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AA635" w14:textId="77777777" w:rsidR="00666879" w:rsidRPr="00CE3B50" w:rsidRDefault="00666879" w:rsidP="00666879">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CE3B50">
        <w:rPr>
          <w:rFonts w:ascii="Times New Roman" w:eastAsia="Times New Roman" w:hAnsi="Times New Roman" w:cs="Times New Roman"/>
          <w:b/>
          <w:bCs/>
          <w:color w:val="0F1115"/>
          <w:kern w:val="36"/>
          <w:sz w:val="36"/>
          <w:szCs w:val="36"/>
          <w14:ligatures w14:val="none"/>
        </w:rPr>
        <w:t xml:space="preserve">Knowledge, Attitudes, and Practices of the Population in </w:t>
      </w:r>
      <w:proofErr w:type="spellStart"/>
      <w:r w:rsidRPr="00CE3B50">
        <w:rPr>
          <w:rFonts w:ascii="Times New Roman" w:eastAsia="Times New Roman" w:hAnsi="Times New Roman" w:cs="Times New Roman"/>
          <w:b/>
          <w:bCs/>
          <w:color w:val="0F1115"/>
          <w:kern w:val="36"/>
          <w:sz w:val="36"/>
          <w:szCs w:val="36"/>
          <w14:ligatures w14:val="none"/>
        </w:rPr>
        <w:t>Mbandaka</w:t>
      </w:r>
      <w:proofErr w:type="spellEnd"/>
      <w:r w:rsidRPr="00CE3B50">
        <w:rPr>
          <w:rFonts w:ascii="Times New Roman" w:eastAsia="Times New Roman" w:hAnsi="Times New Roman" w:cs="Times New Roman"/>
          <w:b/>
          <w:bCs/>
          <w:color w:val="0F1115"/>
          <w:kern w:val="36"/>
          <w:sz w:val="36"/>
          <w:szCs w:val="36"/>
          <w14:ligatures w14:val="none"/>
        </w:rPr>
        <w:t xml:space="preserve"> (DRC) in the Fight Against Household Food Insecurity: A Cross-Sectional Study</w:t>
      </w:r>
    </w:p>
    <w:p w14:paraId="19472370"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Authors:</w:t>
      </w:r>
      <w:r w:rsidRPr="00CE3B50">
        <w:rPr>
          <w:rFonts w:ascii="Times New Roman" w:eastAsia="Times New Roman" w:hAnsi="Times New Roman" w:cs="Times New Roman"/>
          <w:color w:val="0F1115"/>
          <w:kern w:val="0"/>
          <w14:ligatures w14:val="none"/>
        </w:rPr>
        <w:t> </w:t>
      </w:r>
      <w:proofErr w:type="spellStart"/>
      <w:r w:rsidRPr="00CE3B50">
        <w:rPr>
          <w:rFonts w:ascii="Times New Roman" w:eastAsia="Times New Roman" w:hAnsi="Times New Roman" w:cs="Times New Roman"/>
          <w:color w:val="0F1115"/>
          <w:kern w:val="0"/>
          <w14:ligatures w14:val="none"/>
        </w:rPr>
        <w:t>Taambo</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Ngwada</w:t>
      </w:r>
      <w:proofErr w:type="spellEnd"/>
      <w:r w:rsidRPr="00CE3B50">
        <w:rPr>
          <w:rFonts w:ascii="Times New Roman" w:eastAsia="Times New Roman" w:hAnsi="Times New Roman" w:cs="Times New Roman"/>
          <w:color w:val="0F1115"/>
          <w:kern w:val="0"/>
          <w14:ligatures w14:val="none"/>
        </w:rPr>
        <w:t xml:space="preserve"> Aimée¹*, </w:t>
      </w:r>
      <w:proofErr w:type="spellStart"/>
      <w:r w:rsidRPr="00CE3B50">
        <w:rPr>
          <w:rFonts w:ascii="Times New Roman" w:eastAsia="Times New Roman" w:hAnsi="Times New Roman" w:cs="Times New Roman"/>
          <w:color w:val="0F1115"/>
          <w:kern w:val="0"/>
          <w14:ligatures w14:val="none"/>
        </w:rPr>
        <w:t>Monganga</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Gamba</w:t>
      </w:r>
      <w:proofErr w:type="spellEnd"/>
      <w:r w:rsidRPr="00CE3B50">
        <w:rPr>
          <w:rFonts w:ascii="Times New Roman" w:eastAsia="Times New Roman" w:hAnsi="Times New Roman" w:cs="Times New Roman"/>
          <w:color w:val="0F1115"/>
          <w:kern w:val="0"/>
          <w14:ligatures w14:val="none"/>
        </w:rPr>
        <w:t xml:space="preserve"> Christian¹, </w:t>
      </w:r>
      <w:proofErr w:type="spellStart"/>
      <w:r w:rsidRPr="00CE3B50">
        <w:rPr>
          <w:rFonts w:ascii="Times New Roman" w:eastAsia="Times New Roman" w:hAnsi="Times New Roman" w:cs="Times New Roman"/>
          <w:color w:val="0F1115"/>
          <w:kern w:val="0"/>
          <w14:ligatures w14:val="none"/>
        </w:rPr>
        <w:t>Iyambe</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Bulola</w:t>
      </w:r>
      <w:proofErr w:type="spellEnd"/>
      <w:r w:rsidRPr="00CE3B50">
        <w:rPr>
          <w:rFonts w:ascii="Times New Roman" w:eastAsia="Times New Roman" w:hAnsi="Times New Roman" w:cs="Times New Roman"/>
          <w:color w:val="0F1115"/>
          <w:kern w:val="0"/>
          <w14:ligatures w14:val="none"/>
        </w:rPr>
        <w:t xml:space="preserve"> Prince²,³, </w:t>
      </w:r>
      <w:proofErr w:type="spellStart"/>
      <w:r w:rsidRPr="00CE3B50">
        <w:rPr>
          <w:rFonts w:ascii="Times New Roman" w:eastAsia="Times New Roman" w:hAnsi="Times New Roman" w:cs="Times New Roman"/>
          <w:color w:val="0F1115"/>
          <w:kern w:val="0"/>
          <w14:ligatures w14:val="none"/>
        </w:rPr>
        <w:t>Ekoko</w:t>
      </w:r>
      <w:proofErr w:type="spellEnd"/>
      <w:r w:rsidRPr="00CE3B50">
        <w:rPr>
          <w:rFonts w:ascii="Times New Roman" w:eastAsia="Times New Roman" w:hAnsi="Times New Roman" w:cs="Times New Roman"/>
          <w:color w:val="0F1115"/>
          <w:kern w:val="0"/>
          <w14:ligatures w14:val="none"/>
        </w:rPr>
        <w:t xml:space="preserve"> Bakambo Gracien⁴</w:t>
      </w:r>
    </w:p>
    <w:p w14:paraId="59272D8B"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Affiliations:</w:t>
      </w:r>
      <w:r w:rsidRPr="00CE3B50">
        <w:rPr>
          <w:rFonts w:ascii="Times New Roman" w:eastAsia="Times New Roman" w:hAnsi="Times New Roman" w:cs="Times New Roman"/>
          <w:color w:val="0F1115"/>
          <w:kern w:val="0"/>
          <w14:ligatures w14:val="none"/>
        </w:rPr>
        <w:br/>
        <w:t xml:space="preserve">¹Institut Supérieur des Techniques </w:t>
      </w:r>
      <w:proofErr w:type="spellStart"/>
      <w:r w:rsidRPr="00CE3B50">
        <w:rPr>
          <w:rFonts w:ascii="Times New Roman" w:eastAsia="Times New Roman" w:hAnsi="Times New Roman" w:cs="Times New Roman"/>
          <w:color w:val="0F1115"/>
          <w:kern w:val="0"/>
          <w14:ligatures w14:val="none"/>
        </w:rPr>
        <w:t>Médicales</w:t>
      </w:r>
      <w:proofErr w:type="spellEnd"/>
      <w:r w:rsidRPr="00CE3B50">
        <w:rPr>
          <w:rFonts w:ascii="Times New Roman" w:eastAsia="Times New Roman" w:hAnsi="Times New Roman" w:cs="Times New Roman"/>
          <w:color w:val="0F1115"/>
          <w:kern w:val="0"/>
          <w14:ligatures w14:val="none"/>
        </w:rPr>
        <w:t xml:space="preserve"> (ISTM),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Équateur, DRC</w:t>
      </w:r>
      <w:r w:rsidRPr="00CE3B50">
        <w:rPr>
          <w:rFonts w:ascii="Times New Roman" w:eastAsia="Times New Roman" w:hAnsi="Times New Roman" w:cs="Times New Roman"/>
          <w:color w:val="0F1115"/>
          <w:kern w:val="0"/>
          <w14:ligatures w14:val="none"/>
        </w:rPr>
        <w:br/>
        <w:t>²Medical University of Vienna, School of Public Health, Vienna, Austria</w:t>
      </w:r>
      <w:r w:rsidRPr="00CE3B50">
        <w:rPr>
          <w:rFonts w:ascii="Times New Roman" w:eastAsia="Times New Roman" w:hAnsi="Times New Roman" w:cs="Times New Roman"/>
          <w:color w:val="0F1115"/>
          <w:kern w:val="0"/>
          <w14:ligatures w14:val="none"/>
        </w:rPr>
        <w:br/>
        <w:t>³Centre Hospitalier François Quesnay, Mantes-la-Jolie, France</w:t>
      </w:r>
      <w:r w:rsidRPr="00CE3B50">
        <w:rPr>
          <w:rFonts w:ascii="Times New Roman" w:eastAsia="Times New Roman" w:hAnsi="Times New Roman" w:cs="Times New Roman"/>
          <w:color w:val="0F1115"/>
          <w:kern w:val="0"/>
          <w14:ligatures w14:val="none"/>
        </w:rPr>
        <w:br/>
        <w:t>⁴Department of Chemistry, Faculty of Sciences and Technologies, University of Kinshasa, Kinshasa, DRC</w:t>
      </w:r>
    </w:p>
    <w:p w14:paraId="4F0B0DA1"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w:t>
      </w:r>
      <w:r w:rsidRPr="00CE3B50">
        <w:rPr>
          <w:rFonts w:ascii="Times New Roman" w:eastAsia="Times New Roman" w:hAnsi="Times New Roman" w:cs="Times New Roman"/>
          <w:b/>
          <w:bCs/>
          <w:color w:val="0F1115"/>
          <w:kern w:val="0"/>
          <w14:ligatures w14:val="none"/>
        </w:rPr>
        <w:t>Corresponding author:</w:t>
      </w:r>
      <w:r w:rsidRPr="00CE3B50">
        <w:rPr>
          <w:rFonts w:ascii="Times New Roman" w:eastAsia="Times New Roman" w:hAnsi="Times New Roman" w:cs="Times New Roman"/>
          <w:color w:val="0F1115"/>
          <w:kern w:val="0"/>
          <w14:ligatures w14:val="none"/>
        </w:rPr>
        <w:t> </w:t>
      </w:r>
      <w:proofErr w:type="spellStart"/>
      <w:r w:rsidRPr="00CE3B50">
        <w:rPr>
          <w:rFonts w:ascii="Times New Roman" w:eastAsia="Times New Roman" w:hAnsi="Times New Roman" w:cs="Times New Roman"/>
          <w:color w:val="0F1115"/>
          <w:kern w:val="0"/>
          <w14:ligatures w14:val="none"/>
        </w:rPr>
        <w:t>Taambo</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Ngwada</w:t>
      </w:r>
      <w:proofErr w:type="spellEnd"/>
      <w:r w:rsidRPr="00CE3B50">
        <w:rPr>
          <w:rFonts w:ascii="Times New Roman" w:eastAsia="Times New Roman" w:hAnsi="Times New Roman" w:cs="Times New Roman"/>
          <w:color w:val="0F1115"/>
          <w:kern w:val="0"/>
          <w14:ligatures w14:val="none"/>
        </w:rPr>
        <w:t xml:space="preserve"> Aimée, Email: [........@</w:t>
      </w:r>
      <w:proofErr w:type="gramStart"/>
      <w:r w:rsidRPr="00CE3B50">
        <w:rPr>
          <w:rFonts w:ascii="Times New Roman" w:eastAsia="Times New Roman" w:hAnsi="Times New Roman" w:cs="Times New Roman"/>
          <w:color w:val="0F1115"/>
          <w:kern w:val="0"/>
          <w14:ligatures w14:val="none"/>
        </w:rPr>
        <w:t>.....</w:t>
      </w:r>
      <w:proofErr w:type="gramEnd"/>
      <w:r w:rsidRPr="00CE3B50">
        <w:rPr>
          <w:rFonts w:ascii="Times New Roman" w:eastAsia="Times New Roman" w:hAnsi="Times New Roman" w:cs="Times New Roman"/>
          <w:color w:val="0F1115"/>
          <w:kern w:val="0"/>
          <w14:ligatures w14:val="none"/>
        </w:rPr>
        <w:t>], Tel: +243 89 34 76 613*</w:t>
      </w:r>
    </w:p>
    <w:p w14:paraId="602C8C36" w14:textId="77777777" w:rsidR="00666879" w:rsidRPr="00CE3B50" w:rsidRDefault="00666879" w:rsidP="0066687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E3B50">
        <w:rPr>
          <w:rFonts w:ascii="Times New Roman" w:eastAsia="Times New Roman" w:hAnsi="Times New Roman" w:cs="Times New Roman"/>
          <w:b/>
          <w:bCs/>
          <w:color w:val="0F1115"/>
          <w:kern w:val="0"/>
          <w:sz w:val="33"/>
          <w:szCs w:val="33"/>
          <w14:ligatures w14:val="none"/>
        </w:rPr>
        <w:t>Abstract</w:t>
      </w:r>
    </w:p>
    <w:p w14:paraId="280BE164"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Introduction:</w:t>
      </w:r>
      <w:r w:rsidRPr="00CE3B50">
        <w:rPr>
          <w:rFonts w:ascii="Times New Roman" w:eastAsia="Times New Roman" w:hAnsi="Times New Roman" w:cs="Times New Roman"/>
          <w:color w:val="0F1115"/>
          <w:kern w:val="0"/>
          <w14:ligatures w14:val="none"/>
        </w:rPr>
        <w:t xml:space="preserve"> Food insecurity remains one of the most pressing global challenges of the 21st century, affecting both the availability, access, and quality of food. Nearly one in ten people worldwide fall ill each year from consuming contaminated food. This study aimed to assess the level of knowledge, attitudes, and practices (KAP) of the population regarding the fight against household food insecurity in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xml:space="preserve">, Équateur Province, Democratic Republic of </w:t>
      </w:r>
      <w:proofErr w:type="gramStart"/>
      <w:r w:rsidRPr="00CE3B50">
        <w:rPr>
          <w:rFonts w:ascii="Times New Roman" w:eastAsia="Times New Roman" w:hAnsi="Times New Roman" w:cs="Times New Roman"/>
          <w:color w:val="0F1115"/>
          <w:kern w:val="0"/>
          <w14:ligatures w14:val="none"/>
        </w:rPr>
        <w:t>the Congo</w:t>
      </w:r>
      <w:proofErr w:type="gramEnd"/>
      <w:r w:rsidRPr="00CE3B50">
        <w:rPr>
          <w:rFonts w:ascii="Times New Roman" w:eastAsia="Times New Roman" w:hAnsi="Times New Roman" w:cs="Times New Roman"/>
          <w:color w:val="0F1115"/>
          <w:kern w:val="0"/>
          <w14:ligatures w14:val="none"/>
        </w:rPr>
        <w:t>.</w:t>
      </w:r>
    </w:p>
    <w:p w14:paraId="6AD270C6"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Methods:</w:t>
      </w:r>
      <w:r w:rsidRPr="00CE3B50">
        <w:rPr>
          <w:rFonts w:ascii="Times New Roman" w:eastAsia="Times New Roman" w:hAnsi="Times New Roman" w:cs="Times New Roman"/>
          <w:color w:val="0F1115"/>
          <w:kern w:val="0"/>
          <w14:ligatures w14:val="none"/>
        </w:rPr>
        <w:t xml:space="preserve"> A descriptive cross-sectional study with a quantitative approach was conducted among 115 households in the </w:t>
      </w:r>
      <w:proofErr w:type="spellStart"/>
      <w:r w:rsidRPr="00CE3B50">
        <w:rPr>
          <w:rFonts w:ascii="Times New Roman" w:eastAsia="Times New Roman" w:hAnsi="Times New Roman" w:cs="Times New Roman"/>
          <w:color w:val="0F1115"/>
          <w:kern w:val="0"/>
          <w14:ligatures w14:val="none"/>
        </w:rPr>
        <w:t>Bongondjo</w:t>
      </w:r>
      <w:proofErr w:type="spellEnd"/>
      <w:r w:rsidRPr="00CE3B50">
        <w:rPr>
          <w:rFonts w:ascii="Times New Roman" w:eastAsia="Times New Roman" w:hAnsi="Times New Roman" w:cs="Times New Roman"/>
          <w:color w:val="0F1115"/>
          <w:kern w:val="0"/>
          <w14:ligatures w14:val="none"/>
        </w:rPr>
        <w:t xml:space="preserve"> neighborhood, </w:t>
      </w:r>
      <w:proofErr w:type="spellStart"/>
      <w:r w:rsidRPr="00CE3B50">
        <w:rPr>
          <w:rFonts w:ascii="Times New Roman" w:eastAsia="Times New Roman" w:hAnsi="Times New Roman" w:cs="Times New Roman"/>
          <w:color w:val="0F1115"/>
          <w:kern w:val="0"/>
          <w14:ligatures w14:val="none"/>
        </w:rPr>
        <w:t>Wangata</w:t>
      </w:r>
      <w:proofErr w:type="spellEnd"/>
      <w:r w:rsidRPr="00CE3B50">
        <w:rPr>
          <w:rFonts w:ascii="Times New Roman" w:eastAsia="Times New Roman" w:hAnsi="Times New Roman" w:cs="Times New Roman"/>
          <w:color w:val="0F1115"/>
          <w:kern w:val="0"/>
          <w14:ligatures w14:val="none"/>
        </w:rPr>
        <w:t xml:space="preserve"> Health Zone,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xml:space="preserve"> city. Data were collected using a structured questionnaire administered through guided interviews with household heads. Descriptive statistics and chi-square tests were performed using SPSS version 26.</w:t>
      </w:r>
    </w:p>
    <w:p w14:paraId="263D45A8"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lastRenderedPageBreak/>
        <w:t>Results:</w:t>
      </w:r>
      <w:r w:rsidRPr="00CE3B50">
        <w:rPr>
          <w:rFonts w:ascii="Times New Roman" w:eastAsia="Times New Roman" w:hAnsi="Times New Roman" w:cs="Times New Roman"/>
          <w:color w:val="0F1115"/>
          <w:kern w:val="0"/>
          <w14:ligatures w14:val="none"/>
        </w:rPr>
        <w:t> </w:t>
      </w:r>
      <w:proofErr w:type="gramStart"/>
      <w:r w:rsidRPr="00CE3B50">
        <w:rPr>
          <w:rFonts w:ascii="Times New Roman" w:eastAsia="Times New Roman" w:hAnsi="Times New Roman" w:cs="Times New Roman"/>
          <w:color w:val="0F1115"/>
          <w:kern w:val="0"/>
          <w14:ligatures w14:val="none"/>
        </w:rPr>
        <w:t>The majority of</w:t>
      </w:r>
      <w:proofErr w:type="gramEnd"/>
      <w:r w:rsidRPr="00CE3B50">
        <w:rPr>
          <w:rFonts w:ascii="Times New Roman" w:eastAsia="Times New Roman" w:hAnsi="Times New Roman" w:cs="Times New Roman"/>
          <w:color w:val="0F1115"/>
          <w:kern w:val="0"/>
          <w14:ligatures w14:val="none"/>
        </w:rPr>
        <w:t xml:space="preserve"> respondents (43.4%) had no formal education, and 67% were unemployed. Most households (57.3%) had eight or more members, and 67% had a monthly income between 50,000 and 100,000 Congolese Francs (~$20–40 USD). Regarding knowledge, 62.6% of respondents did not know the consequences of food insecurity. Only 34.7% had a home garden for food self-sufficiency. The majority (53%) consumed two meals per day, and 26% consumed only one meal daily. The most consumed foods were cassava leaves with tapioca (39.1%) and vegetables with fufu (32.1%). A significant association was found between education level and knowledge of the causes of food insecurity (χ² = 27.981, </w:t>
      </w:r>
      <w:proofErr w:type="spellStart"/>
      <w:r w:rsidRPr="00CE3B50">
        <w:rPr>
          <w:rFonts w:ascii="Times New Roman" w:eastAsia="Times New Roman" w:hAnsi="Times New Roman" w:cs="Times New Roman"/>
          <w:color w:val="0F1115"/>
          <w:kern w:val="0"/>
          <w14:ligatures w14:val="none"/>
        </w:rPr>
        <w:t>df</w:t>
      </w:r>
      <w:proofErr w:type="spellEnd"/>
      <w:r w:rsidRPr="00CE3B50">
        <w:rPr>
          <w:rFonts w:ascii="Times New Roman" w:eastAsia="Times New Roman" w:hAnsi="Times New Roman" w:cs="Times New Roman"/>
          <w:color w:val="0F1115"/>
          <w:kern w:val="0"/>
          <w14:ligatures w14:val="none"/>
        </w:rPr>
        <w:t xml:space="preserve"> = 9, p &lt; 0.001). Household size was significantly associated with meal frequency (χ² = 19.495, </w:t>
      </w:r>
      <w:proofErr w:type="spellStart"/>
      <w:r w:rsidRPr="00CE3B50">
        <w:rPr>
          <w:rFonts w:ascii="Times New Roman" w:eastAsia="Times New Roman" w:hAnsi="Times New Roman" w:cs="Times New Roman"/>
          <w:color w:val="0F1115"/>
          <w:kern w:val="0"/>
          <w14:ligatures w14:val="none"/>
        </w:rPr>
        <w:t>df</w:t>
      </w:r>
      <w:proofErr w:type="spellEnd"/>
      <w:r w:rsidRPr="00CE3B50">
        <w:rPr>
          <w:rFonts w:ascii="Times New Roman" w:eastAsia="Times New Roman" w:hAnsi="Times New Roman" w:cs="Times New Roman"/>
          <w:color w:val="0F1115"/>
          <w:kern w:val="0"/>
          <w14:ligatures w14:val="none"/>
        </w:rPr>
        <w:t xml:space="preserve"> = 6, p &lt; 0.05).</w:t>
      </w:r>
    </w:p>
    <w:p w14:paraId="17A5FCE6"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Discussion:</w:t>
      </w:r>
      <w:r w:rsidRPr="00CE3B50">
        <w:rPr>
          <w:rFonts w:ascii="Times New Roman" w:eastAsia="Times New Roman" w:hAnsi="Times New Roman" w:cs="Times New Roman"/>
          <w:color w:val="0F1115"/>
          <w:kern w:val="0"/>
          <w14:ligatures w14:val="none"/>
        </w:rPr>
        <w:t xml:space="preserve"> The high proportion of unemployment (67%) and low education levels (43.4% without formal schooling) are major determinants of food insecurity in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Large household sizes (57.3% with ≥8 members) increase pressure on limited resources, leading to reduced meal frequency and poor dietary diversity. The lack of home gardens (65.2% without) limits self-sufficiency and increases market dependency. These findings align with global literature from FAO, WHO, and the World Bank.</w:t>
      </w:r>
    </w:p>
    <w:p w14:paraId="55E3C63D"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Conclusion:</w:t>
      </w:r>
      <w:r w:rsidRPr="00CE3B50">
        <w:rPr>
          <w:rFonts w:ascii="Times New Roman" w:eastAsia="Times New Roman" w:hAnsi="Times New Roman" w:cs="Times New Roman"/>
          <w:color w:val="0F1115"/>
          <w:kern w:val="0"/>
          <w14:ligatures w14:val="none"/>
        </w:rPr>
        <w:t xml:space="preserve"> Food insecurity in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xml:space="preserve"> is influenced by economic, demographic, and behavioral factors. Improving household knowledge, attitudes, and practices through nutrition education, income-generating activities, and promotion of home gardening is essential to reduce this vulnerability.</w:t>
      </w:r>
    </w:p>
    <w:p w14:paraId="1E390554"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Keywords:</w:t>
      </w:r>
      <w:r w:rsidRPr="00CE3B50">
        <w:rPr>
          <w:rFonts w:ascii="Times New Roman" w:eastAsia="Times New Roman" w:hAnsi="Times New Roman" w:cs="Times New Roman"/>
          <w:color w:val="0F1115"/>
          <w:kern w:val="0"/>
          <w14:ligatures w14:val="none"/>
        </w:rPr>
        <w:t xml:space="preserve"> Food insecurity, households, knowledge, attitudes, practices,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DRC</w:t>
      </w:r>
    </w:p>
    <w:p w14:paraId="43B9A7EB" w14:textId="77777777" w:rsidR="00666879" w:rsidRPr="00CE3B50" w:rsidRDefault="00666879" w:rsidP="0066687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E3B50">
        <w:rPr>
          <w:rFonts w:ascii="Times New Roman" w:eastAsia="Times New Roman" w:hAnsi="Times New Roman" w:cs="Times New Roman"/>
          <w:b/>
          <w:bCs/>
          <w:color w:val="0F1115"/>
          <w:kern w:val="0"/>
          <w:sz w:val="33"/>
          <w:szCs w:val="33"/>
          <w14:ligatures w14:val="none"/>
        </w:rPr>
        <w:t>1. Introduction</w:t>
      </w:r>
    </w:p>
    <w:p w14:paraId="446BBC23"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1.1. Global Context: The Burden of Food Insecurity</w:t>
      </w:r>
    </w:p>
    <w:p w14:paraId="741D556A"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Food insecurity remains one of the most pressing challenges of the 21st century, affecting food availability, access, and quality (FAO, IFAD, UNICEF, WFP, &amp; WHO, 2023). It is not merely a lack of food but a more complex reality: uncertain, irregular, or insufficient access to quality </w:t>
      </w:r>
      <w:r w:rsidRPr="00CE3B50">
        <w:rPr>
          <w:rFonts w:ascii="Times New Roman" w:eastAsia="Times New Roman" w:hAnsi="Times New Roman" w:cs="Times New Roman"/>
          <w:color w:val="0F1115"/>
          <w:kern w:val="0"/>
          <w14:ligatures w14:val="none"/>
        </w:rPr>
        <w:lastRenderedPageBreak/>
        <w:t>food capable of ensuring a healthy and active life (Pierre Janin &amp; Charles-Édouard de Suremain, 2012).</w:t>
      </w:r>
    </w:p>
    <w:p w14:paraId="2462C762"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According to the FAO, WFP, and GNAFC (2026) report, approximately 2.3 billion people worldwide experienced moderate or severe food insecurity in 2024. Despite rising food prices during 2024, food insecurity increased in Africa while decreasing slightly on other continents. Food insecurity is more prevalent in rural than urban areas and affects more women than men (Raphaëlle </w:t>
      </w:r>
      <w:proofErr w:type="spellStart"/>
      <w:r w:rsidRPr="00CE3B50">
        <w:rPr>
          <w:rFonts w:ascii="Times New Roman" w:eastAsia="Times New Roman" w:hAnsi="Times New Roman" w:cs="Times New Roman"/>
          <w:color w:val="0F1115"/>
          <w:kern w:val="0"/>
          <w14:ligatures w14:val="none"/>
        </w:rPr>
        <w:t>Héron</w:t>
      </w:r>
      <w:proofErr w:type="spellEnd"/>
      <w:r w:rsidRPr="00CE3B50">
        <w:rPr>
          <w:rFonts w:ascii="Times New Roman" w:eastAsia="Times New Roman" w:hAnsi="Times New Roman" w:cs="Times New Roman"/>
          <w:color w:val="0F1115"/>
          <w:kern w:val="0"/>
          <w14:ligatures w14:val="none"/>
        </w:rPr>
        <w:t xml:space="preserve"> &amp; Janin, 2019; Ouedraogo et al., 2022).</w:t>
      </w:r>
    </w:p>
    <w:p w14:paraId="7C87C873"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In 2026, the World Food </w:t>
      </w:r>
      <w:proofErr w:type="spellStart"/>
      <w:r w:rsidRPr="00CE3B50">
        <w:rPr>
          <w:rFonts w:ascii="Times New Roman" w:eastAsia="Times New Roman" w:hAnsi="Times New Roman" w:cs="Times New Roman"/>
          <w:color w:val="0F1115"/>
          <w:kern w:val="0"/>
          <w14:ligatures w14:val="none"/>
        </w:rPr>
        <w:t>Programme</w:t>
      </w:r>
      <w:proofErr w:type="spellEnd"/>
      <w:r w:rsidRPr="00CE3B50">
        <w:rPr>
          <w:rFonts w:ascii="Times New Roman" w:eastAsia="Times New Roman" w:hAnsi="Times New Roman" w:cs="Times New Roman"/>
          <w:color w:val="0F1115"/>
          <w:kern w:val="0"/>
          <w14:ligatures w14:val="none"/>
        </w:rPr>
        <w:t xml:space="preserve"> plans to assist approximately one-third of people facing critical hunger while continuing its 2026–2029 strategic plan to strengthen global food security and resilience.</w:t>
      </w:r>
    </w:p>
    <w:p w14:paraId="0021D96B"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Food insecurity remains a major global problem, exacerbated by population growth and socioeconomic inequalities. Projections estimate that the world population will exceed 9 billion by 2050, intensifying challenges related to access to sufficient and nutritious food (Octavie Ginette N. N., 2021; FAO, 2022).</w:t>
      </w:r>
    </w:p>
    <w:p w14:paraId="2D9E9818"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1.2. The Situation in the Democratic Republic of the Congo</w:t>
      </w:r>
    </w:p>
    <w:p w14:paraId="383D895E"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In the Democratic Republic of the Congo (DRC), a significant proportion of the population lives in conditions of food vulnerability. Several million people face acute food insecurity, particularly in rural and remote areas (FAO, WFP &amp; GNAFC, 2026; FAO et al., 2024). Équateur Province, and specifically the city of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is no exception to this reality, where poverty, isolation, and weak agricultural infrastructure limit access to adequate food (WFP, 2021).</w:t>
      </w:r>
    </w:p>
    <w:p w14:paraId="2BCBA94D"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Beyond food availability, food security also depends on household behaviors, including their knowledge, attitudes, and practices (KAP) regarding food, production, and resource management. These factors directly influence households' ability to cope with food crisis situations (World Bank, 2022; FAO, 2023).</w:t>
      </w:r>
    </w:p>
    <w:p w14:paraId="3F2AB3C2"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lastRenderedPageBreak/>
        <w:t>Thus, KAP analysis is an essential tool for understanding the mechanisms of food vulnerability and guiding interventions. It helps identify gaps in awareness, risky behaviors, and local strategies that can be strengthened (Octavie Ginette N. N., 2021).</w:t>
      </w:r>
    </w:p>
    <w:p w14:paraId="643EE993"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1.3. Study Objectives</w:t>
      </w:r>
    </w:p>
    <w:p w14:paraId="5C938CE9"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General objective:</w:t>
      </w:r>
      <w:r w:rsidRPr="00CE3B50">
        <w:rPr>
          <w:rFonts w:ascii="Times New Roman" w:eastAsia="Times New Roman" w:hAnsi="Times New Roman" w:cs="Times New Roman"/>
          <w:color w:val="0F1115"/>
          <w:kern w:val="0"/>
          <w14:ligatures w14:val="none"/>
        </w:rPr>
        <w:t xml:space="preserve"> To assess the level of knowledge, attitudes, and practices of the population regarding the fight against household food insecurity in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Équateur Province, DRC.</w:t>
      </w:r>
    </w:p>
    <w:p w14:paraId="23919EB0"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Specific objectives:</w:t>
      </w:r>
    </w:p>
    <w:p w14:paraId="248189D3" w14:textId="77777777" w:rsidR="00666879" w:rsidRPr="00CE3B50" w:rsidRDefault="00666879" w:rsidP="0066687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To describe the sociodemographic characteristics of households.</w:t>
      </w:r>
    </w:p>
    <w:p w14:paraId="18912CDC" w14:textId="77777777" w:rsidR="00666879" w:rsidRPr="00CE3B50" w:rsidRDefault="00666879" w:rsidP="0066687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To assess knowledge of the causes and consequences of food insecurity.</w:t>
      </w:r>
    </w:p>
    <w:p w14:paraId="1472B929" w14:textId="77777777" w:rsidR="00666879" w:rsidRPr="00CE3B50" w:rsidRDefault="00666879" w:rsidP="0066687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To examine household dietary practices and coping strategies.</w:t>
      </w:r>
    </w:p>
    <w:p w14:paraId="10360714" w14:textId="77777777" w:rsidR="00666879" w:rsidRPr="00CE3B50" w:rsidRDefault="00666879" w:rsidP="0066687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To analyze associations between sociodemographic factors and food insecurity indicators.</w:t>
      </w:r>
    </w:p>
    <w:p w14:paraId="1DEA70A6" w14:textId="77777777" w:rsidR="00666879" w:rsidRPr="00CE3B50" w:rsidRDefault="00666879" w:rsidP="0066687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E3B50">
        <w:rPr>
          <w:rFonts w:ascii="Times New Roman" w:eastAsia="Times New Roman" w:hAnsi="Times New Roman" w:cs="Times New Roman"/>
          <w:b/>
          <w:bCs/>
          <w:color w:val="0F1115"/>
          <w:kern w:val="0"/>
          <w:sz w:val="33"/>
          <w:szCs w:val="33"/>
          <w14:ligatures w14:val="none"/>
        </w:rPr>
        <w:t>2. Methods</w:t>
      </w:r>
    </w:p>
    <w:p w14:paraId="45F0656C"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2.1. Study Design and Setting</w:t>
      </w:r>
    </w:p>
    <w:p w14:paraId="326FC743"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A </w:t>
      </w:r>
      <w:r w:rsidRPr="00CE3B50">
        <w:rPr>
          <w:rFonts w:ascii="Times New Roman" w:eastAsia="Times New Roman" w:hAnsi="Times New Roman" w:cs="Times New Roman"/>
          <w:b/>
          <w:bCs/>
          <w:color w:val="0F1115"/>
          <w:kern w:val="0"/>
          <w14:ligatures w14:val="none"/>
        </w:rPr>
        <w:t>descriptive cross-sectional study with a quantitative approach</w:t>
      </w:r>
      <w:r w:rsidRPr="00CE3B50">
        <w:rPr>
          <w:rFonts w:ascii="Times New Roman" w:eastAsia="Times New Roman" w:hAnsi="Times New Roman" w:cs="Times New Roman"/>
          <w:color w:val="0F1115"/>
          <w:kern w:val="0"/>
          <w14:ligatures w14:val="none"/>
        </w:rPr>
        <w:t xml:space="preserve"> was conducted in the </w:t>
      </w:r>
      <w:proofErr w:type="spellStart"/>
      <w:r w:rsidRPr="00CE3B50">
        <w:rPr>
          <w:rFonts w:ascii="Times New Roman" w:eastAsia="Times New Roman" w:hAnsi="Times New Roman" w:cs="Times New Roman"/>
          <w:color w:val="0F1115"/>
          <w:kern w:val="0"/>
          <w14:ligatures w14:val="none"/>
        </w:rPr>
        <w:t>Bongondjo</w:t>
      </w:r>
      <w:proofErr w:type="spellEnd"/>
      <w:r w:rsidRPr="00CE3B50">
        <w:rPr>
          <w:rFonts w:ascii="Times New Roman" w:eastAsia="Times New Roman" w:hAnsi="Times New Roman" w:cs="Times New Roman"/>
          <w:color w:val="0F1115"/>
          <w:kern w:val="0"/>
          <w14:ligatures w14:val="none"/>
        </w:rPr>
        <w:t xml:space="preserve"> neighborhood, </w:t>
      </w:r>
      <w:proofErr w:type="spellStart"/>
      <w:r w:rsidRPr="00CE3B50">
        <w:rPr>
          <w:rFonts w:ascii="Times New Roman" w:eastAsia="Times New Roman" w:hAnsi="Times New Roman" w:cs="Times New Roman"/>
          <w:color w:val="0F1115"/>
          <w:kern w:val="0"/>
          <w14:ligatures w14:val="none"/>
        </w:rPr>
        <w:t>Wangata</w:t>
      </w:r>
      <w:proofErr w:type="spellEnd"/>
      <w:r w:rsidRPr="00CE3B50">
        <w:rPr>
          <w:rFonts w:ascii="Times New Roman" w:eastAsia="Times New Roman" w:hAnsi="Times New Roman" w:cs="Times New Roman"/>
          <w:color w:val="0F1115"/>
          <w:kern w:val="0"/>
          <w14:ligatures w14:val="none"/>
        </w:rPr>
        <w:t xml:space="preserve"> Health Zone,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xml:space="preserve"> city, Équateur Province, Democratic Republic of </w:t>
      </w:r>
      <w:proofErr w:type="gramStart"/>
      <w:r w:rsidRPr="00CE3B50">
        <w:rPr>
          <w:rFonts w:ascii="Times New Roman" w:eastAsia="Times New Roman" w:hAnsi="Times New Roman" w:cs="Times New Roman"/>
          <w:color w:val="0F1115"/>
          <w:kern w:val="0"/>
          <w14:ligatures w14:val="none"/>
        </w:rPr>
        <w:t>the Congo</w:t>
      </w:r>
      <w:proofErr w:type="gram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xml:space="preserve"> is the capital of Équateur Province, located in the northwestern part of the DRC.</w:t>
      </w:r>
    </w:p>
    <w:p w14:paraId="053C25D1"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2.2. Target Population and Sampling</w:t>
      </w:r>
    </w:p>
    <w:p w14:paraId="6F83798C"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The target population comprised all households residing in the </w:t>
      </w:r>
      <w:proofErr w:type="spellStart"/>
      <w:r w:rsidRPr="00CE3B50">
        <w:rPr>
          <w:rFonts w:ascii="Times New Roman" w:eastAsia="Times New Roman" w:hAnsi="Times New Roman" w:cs="Times New Roman"/>
          <w:color w:val="0F1115"/>
          <w:kern w:val="0"/>
          <w14:ligatures w14:val="none"/>
        </w:rPr>
        <w:t>Bongondjo</w:t>
      </w:r>
      <w:proofErr w:type="spellEnd"/>
      <w:r w:rsidRPr="00CE3B50">
        <w:rPr>
          <w:rFonts w:ascii="Times New Roman" w:eastAsia="Times New Roman" w:hAnsi="Times New Roman" w:cs="Times New Roman"/>
          <w:color w:val="0F1115"/>
          <w:kern w:val="0"/>
          <w14:ligatures w14:val="none"/>
        </w:rPr>
        <w:t xml:space="preserve"> neighborhood. A convenience (non-probability) sampling method was used.</w:t>
      </w:r>
    </w:p>
    <w:p w14:paraId="21DAD9A9"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lastRenderedPageBreak/>
        <w:t>Sample size calculation:</w:t>
      </w:r>
      <w:r w:rsidRPr="00CE3B50">
        <w:rPr>
          <w:rFonts w:ascii="Times New Roman" w:eastAsia="Times New Roman" w:hAnsi="Times New Roman" w:cs="Times New Roman"/>
          <w:color w:val="0F1115"/>
          <w:kern w:val="0"/>
          <w14:ligatures w14:val="none"/>
        </w:rPr>
        <w:t> Using the Cochran formula for cross-sectional studies with a 95% confidence level, a 5% margin of error, and an estimated proportion of 50% (to maximize sample size), the initial sample size was 384. Since the target population was less than 10,000 (estimated at 384 households), a finite population correction was applied, yielding a minimum sample of 115 households. During data collection, 115 households voluntarily participated.</w:t>
      </w:r>
    </w:p>
    <w:p w14:paraId="63DCEE27"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Inclusion criteria:</w:t>
      </w:r>
      <w:r w:rsidRPr="00CE3B50">
        <w:rPr>
          <w:rFonts w:ascii="Times New Roman" w:eastAsia="Times New Roman" w:hAnsi="Times New Roman" w:cs="Times New Roman"/>
          <w:color w:val="0F1115"/>
          <w:kern w:val="0"/>
          <w14:ligatures w14:val="none"/>
        </w:rPr>
        <w:t> Household head or representative residing in the study area for ≥6 months; willingness to provide informed consent.</w:t>
      </w:r>
    </w:p>
    <w:p w14:paraId="2DA92C21"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Exclusion criteria:</w:t>
      </w:r>
      <w:r w:rsidRPr="00CE3B50">
        <w:rPr>
          <w:rFonts w:ascii="Times New Roman" w:eastAsia="Times New Roman" w:hAnsi="Times New Roman" w:cs="Times New Roman"/>
          <w:color w:val="0F1115"/>
          <w:kern w:val="0"/>
          <w14:ligatures w14:val="none"/>
        </w:rPr>
        <w:t> Refusal to participate; absence during data collection.</w:t>
      </w:r>
    </w:p>
    <w:p w14:paraId="4E0EBF49"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2.3. Data Collection Instrument and Procedures</w:t>
      </w:r>
    </w:p>
    <w:p w14:paraId="26CD306F"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Data were collected using a structured questionnaire administered through guided interviews with household heads. The questionnaire was pretested and adapted to the local context, with careful attention to translation and linguistic validation between French and Lingala. The questionnaire covered:</w:t>
      </w:r>
    </w:p>
    <w:p w14:paraId="28C7CECB" w14:textId="77777777" w:rsidR="00666879" w:rsidRPr="00CE3B50" w:rsidRDefault="00666879" w:rsidP="0066687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Sociodemographic characteristics (education, occupation, age, marital status, household size, income)</w:t>
      </w:r>
    </w:p>
    <w:p w14:paraId="14550BA1" w14:textId="77777777" w:rsidR="00666879" w:rsidRPr="00CE3B50" w:rsidRDefault="00666879" w:rsidP="0066687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Knowledge of food insecurity causes and consequences</w:t>
      </w:r>
    </w:p>
    <w:p w14:paraId="1DABD6B6" w14:textId="77777777" w:rsidR="00666879" w:rsidRPr="00CE3B50" w:rsidRDefault="00666879" w:rsidP="0066687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Attitudes toward food insecurity</w:t>
      </w:r>
    </w:p>
    <w:p w14:paraId="6458D8EF" w14:textId="77777777" w:rsidR="00666879" w:rsidRPr="00CE3B50" w:rsidRDefault="00666879" w:rsidP="0066687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Dietary practices and coping strategies</w:t>
      </w:r>
    </w:p>
    <w:p w14:paraId="3F873A57"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2.4. Variables</w:t>
      </w:r>
    </w:p>
    <w:p w14:paraId="41D5FC90"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Independent variables:</w:t>
      </w:r>
      <w:r w:rsidRPr="00CE3B50">
        <w:rPr>
          <w:rFonts w:ascii="Times New Roman" w:eastAsia="Times New Roman" w:hAnsi="Times New Roman" w:cs="Times New Roman"/>
          <w:color w:val="0F1115"/>
          <w:kern w:val="0"/>
          <w14:ligatures w14:val="none"/>
        </w:rPr>
        <w:t> Education level, occupation, age, marital status, household size, monthly income.</w:t>
      </w:r>
    </w:p>
    <w:p w14:paraId="4946FBCD"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Dependent variables:</w:t>
      </w:r>
      <w:r w:rsidRPr="00CE3B50">
        <w:rPr>
          <w:rFonts w:ascii="Times New Roman" w:eastAsia="Times New Roman" w:hAnsi="Times New Roman" w:cs="Times New Roman"/>
          <w:color w:val="0F1115"/>
          <w:kern w:val="0"/>
          <w14:ligatures w14:val="none"/>
        </w:rPr>
        <w:t> Knowledge of food insecurity consequences, presence of home garden, meal frequency, types of foods consumed.</w:t>
      </w:r>
    </w:p>
    <w:p w14:paraId="4336B8FF"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lastRenderedPageBreak/>
        <w:t>2.5. Data Analysis</w:t>
      </w:r>
    </w:p>
    <w:p w14:paraId="2563DA17"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Data were entered and analyzed using SPSS version 26. Descriptive statistics (frequencies, percentages) were produced. Chi-square tests were used to examine associations between categorical variables. Statistical significance was set at p &lt; 0.05.</w:t>
      </w:r>
    </w:p>
    <w:p w14:paraId="02B27AD4"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2.6. Ethical Considerations</w:t>
      </w:r>
    </w:p>
    <w:p w14:paraId="141EBBA9"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The study was conducted in accordance with international ethical principles. Informed consent was obtained from all participants, with adaptations for non-literate individuals. Participants were informed of their right to refuse or withdraw at any time without consequence. Confidentiality was guaranteed through anonymization and secure data storage.</w:t>
      </w:r>
    </w:p>
    <w:p w14:paraId="1D0CC075" w14:textId="77777777" w:rsidR="00666879" w:rsidRPr="00CE3B50" w:rsidRDefault="00666879" w:rsidP="0066687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E3B50">
        <w:rPr>
          <w:rFonts w:ascii="Times New Roman" w:eastAsia="Times New Roman" w:hAnsi="Times New Roman" w:cs="Times New Roman"/>
          <w:b/>
          <w:bCs/>
          <w:color w:val="0F1115"/>
          <w:kern w:val="0"/>
          <w:sz w:val="33"/>
          <w:szCs w:val="33"/>
          <w14:ligatures w14:val="none"/>
        </w:rPr>
        <w:t>3. Results</w:t>
      </w:r>
    </w:p>
    <w:p w14:paraId="0D401037"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3.1. Sociodemographic Characteristics of the Sample</w:t>
      </w:r>
    </w:p>
    <w:p w14:paraId="6DBABAEF"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A total of 115 households participated (response rate: 100%). Table 1 presents the sociodemographic characteristics.</w:t>
      </w:r>
    </w:p>
    <w:p w14:paraId="2FA2626E"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Table 1</w:t>
      </w:r>
      <w:r w:rsidRPr="00CE3B50">
        <w:rPr>
          <w:rFonts w:ascii="Times New Roman" w:eastAsia="Times New Roman" w:hAnsi="Times New Roman" w:cs="Times New Roman"/>
          <w:color w:val="0F1115"/>
          <w:kern w:val="0"/>
          <w14:ligatures w14:val="none"/>
        </w:rPr>
        <w:br/>
        <w:t>*Sociodemographic Characteristics of Respondents (N = 115)*</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428"/>
        <w:gridCol w:w="2735"/>
        <w:gridCol w:w="700"/>
        <w:gridCol w:w="664"/>
      </w:tblGrid>
      <w:tr w:rsidR="00666879" w:rsidRPr="00CE3B50" w14:paraId="109B869B" w14:textId="77777777" w:rsidTr="00CE3B5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3A6D654"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279091E"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85F8B01"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4648DAA"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w:t>
            </w:r>
          </w:p>
        </w:tc>
      </w:tr>
      <w:tr w:rsidR="00666879" w:rsidRPr="00CE3B50" w14:paraId="41A69222" w14:textId="77777777" w:rsidTr="00CE3B50">
        <w:tc>
          <w:tcPr>
            <w:tcW w:w="0" w:type="auto"/>
            <w:tcBorders>
              <w:top w:val="single" w:sz="4" w:space="0" w:color="auto"/>
            </w:tcBorders>
            <w:tcMar>
              <w:top w:w="150" w:type="dxa"/>
              <w:left w:w="0" w:type="dxa"/>
              <w:bottom w:w="150" w:type="dxa"/>
              <w:right w:w="240" w:type="dxa"/>
            </w:tcMar>
            <w:vAlign w:val="center"/>
            <w:hideMark/>
          </w:tcPr>
          <w:p w14:paraId="3987A59A"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b/>
                <w:bCs/>
                <w:kern w:val="0"/>
                <w:sz w:val="22"/>
                <w:szCs w:val="22"/>
                <w14:ligatures w14:val="none"/>
              </w:rPr>
              <w:t>Education level</w:t>
            </w:r>
          </w:p>
        </w:tc>
        <w:tc>
          <w:tcPr>
            <w:tcW w:w="0" w:type="auto"/>
            <w:tcBorders>
              <w:top w:val="single" w:sz="4" w:space="0" w:color="auto"/>
            </w:tcBorders>
            <w:tcMar>
              <w:top w:w="150" w:type="dxa"/>
              <w:left w:w="240" w:type="dxa"/>
              <w:bottom w:w="150" w:type="dxa"/>
              <w:right w:w="240" w:type="dxa"/>
            </w:tcMar>
            <w:vAlign w:val="center"/>
            <w:hideMark/>
          </w:tcPr>
          <w:p w14:paraId="23E8CEC0"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No formal education</w:t>
            </w:r>
          </w:p>
        </w:tc>
        <w:tc>
          <w:tcPr>
            <w:tcW w:w="0" w:type="auto"/>
            <w:tcBorders>
              <w:top w:val="single" w:sz="4" w:space="0" w:color="auto"/>
            </w:tcBorders>
            <w:tcMar>
              <w:top w:w="150" w:type="dxa"/>
              <w:left w:w="240" w:type="dxa"/>
              <w:bottom w:w="150" w:type="dxa"/>
              <w:right w:w="240" w:type="dxa"/>
            </w:tcMar>
            <w:vAlign w:val="center"/>
            <w:hideMark/>
          </w:tcPr>
          <w:p w14:paraId="3550725E"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50</w:t>
            </w:r>
          </w:p>
        </w:tc>
        <w:tc>
          <w:tcPr>
            <w:tcW w:w="0" w:type="auto"/>
            <w:tcBorders>
              <w:top w:val="single" w:sz="4" w:space="0" w:color="auto"/>
            </w:tcBorders>
            <w:tcMar>
              <w:top w:w="150" w:type="dxa"/>
              <w:left w:w="240" w:type="dxa"/>
              <w:bottom w:w="150" w:type="dxa"/>
              <w:right w:w="0" w:type="dxa"/>
            </w:tcMar>
            <w:vAlign w:val="center"/>
            <w:hideMark/>
          </w:tcPr>
          <w:p w14:paraId="6A405916"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43.4</w:t>
            </w:r>
          </w:p>
        </w:tc>
      </w:tr>
      <w:tr w:rsidR="00666879" w:rsidRPr="00CE3B50" w14:paraId="6CB16019" w14:textId="77777777" w:rsidTr="00CE3B50">
        <w:tc>
          <w:tcPr>
            <w:tcW w:w="0" w:type="auto"/>
            <w:tcMar>
              <w:top w:w="150" w:type="dxa"/>
              <w:left w:w="0" w:type="dxa"/>
              <w:bottom w:w="150" w:type="dxa"/>
              <w:right w:w="240" w:type="dxa"/>
            </w:tcMar>
            <w:vAlign w:val="center"/>
            <w:hideMark/>
          </w:tcPr>
          <w:p w14:paraId="2E4106D5"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FAFE31D"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Primary</w:t>
            </w:r>
          </w:p>
        </w:tc>
        <w:tc>
          <w:tcPr>
            <w:tcW w:w="0" w:type="auto"/>
            <w:tcMar>
              <w:top w:w="150" w:type="dxa"/>
              <w:left w:w="240" w:type="dxa"/>
              <w:bottom w:w="150" w:type="dxa"/>
              <w:right w:w="240" w:type="dxa"/>
            </w:tcMar>
            <w:vAlign w:val="center"/>
            <w:hideMark/>
          </w:tcPr>
          <w:p w14:paraId="69A878D2"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34</w:t>
            </w:r>
          </w:p>
        </w:tc>
        <w:tc>
          <w:tcPr>
            <w:tcW w:w="0" w:type="auto"/>
            <w:tcMar>
              <w:top w:w="150" w:type="dxa"/>
              <w:left w:w="240" w:type="dxa"/>
              <w:bottom w:w="150" w:type="dxa"/>
              <w:right w:w="0" w:type="dxa"/>
            </w:tcMar>
            <w:vAlign w:val="center"/>
            <w:hideMark/>
          </w:tcPr>
          <w:p w14:paraId="7F2FED59"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29.5</w:t>
            </w:r>
          </w:p>
        </w:tc>
      </w:tr>
      <w:tr w:rsidR="00666879" w:rsidRPr="00CE3B50" w14:paraId="19908D93" w14:textId="77777777" w:rsidTr="00CE3B50">
        <w:tc>
          <w:tcPr>
            <w:tcW w:w="0" w:type="auto"/>
            <w:tcMar>
              <w:top w:w="150" w:type="dxa"/>
              <w:left w:w="0" w:type="dxa"/>
              <w:bottom w:w="150" w:type="dxa"/>
              <w:right w:w="240" w:type="dxa"/>
            </w:tcMar>
            <w:vAlign w:val="center"/>
            <w:hideMark/>
          </w:tcPr>
          <w:p w14:paraId="6BC08728"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40DEEE9"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Secondary</w:t>
            </w:r>
          </w:p>
        </w:tc>
        <w:tc>
          <w:tcPr>
            <w:tcW w:w="0" w:type="auto"/>
            <w:tcMar>
              <w:top w:w="150" w:type="dxa"/>
              <w:left w:w="240" w:type="dxa"/>
              <w:bottom w:w="150" w:type="dxa"/>
              <w:right w:w="240" w:type="dxa"/>
            </w:tcMar>
            <w:vAlign w:val="center"/>
            <w:hideMark/>
          </w:tcPr>
          <w:p w14:paraId="35933158"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19</w:t>
            </w:r>
          </w:p>
        </w:tc>
        <w:tc>
          <w:tcPr>
            <w:tcW w:w="0" w:type="auto"/>
            <w:tcMar>
              <w:top w:w="150" w:type="dxa"/>
              <w:left w:w="240" w:type="dxa"/>
              <w:bottom w:w="150" w:type="dxa"/>
              <w:right w:w="0" w:type="dxa"/>
            </w:tcMar>
            <w:vAlign w:val="center"/>
            <w:hideMark/>
          </w:tcPr>
          <w:p w14:paraId="6AD8C87F"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16.5</w:t>
            </w:r>
          </w:p>
        </w:tc>
      </w:tr>
      <w:tr w:rsidR="00666879" w:rsidRPr="00CE3B50" w14:paraId="0938AC55" w14:textId="77777777" w:rsidTr="00CE3B50">
        <w:tc>
          <w:tcPr>
            <w:tcW w:w="0" w:type="auto"/>
            <w:tcMar>
              <w:top w:w="150" w:type="dxa"/>
              <w:left w:w="0" w:type="dxa"/>
              <w:bottom w:w="150" w:type="dxa"/>
              <w:right w:w="240" w:type="dxa"/>
            </w:tcMar>
            <w:vAlign w:val="center"/>
            <w:hideMark/>
          </w:tcPr>
          <w:p w14:paraId="5994075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EEB2ECA"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Higher/University</w:t>
            </w:r>
          </w:p>
        </w:tc>
        <w:tc>
          <w:tcPr>
            <w:tcW w:w="0" w:type="auto"/>
            <w:tcMar>
              <w:top w:w="150" w:type="dxa"/>
              <w:left w:w="240" w:type="dxa"/>
              <w:bottom w:w="150" w:type="dxa"/>
              <w:right w:w="240" w:type="dxa"/>
            </w:tcMar>
            <w:vAlign w:val="center"/>
            <w:hideMark/>
          </w:tcPr>
          <w:p w14:paraId="3F6EB11B"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12</w:t>
            </w:r>
          </w:p>
        </w:tc>
        <w:tc>
          <w:tcPr>
            <w:tcW w:w="0" w:type="auto"/>
            <w:tcMar>
              <w:top w:w="150" w:type="dxa"/>
              <w:left w:w="240" w:type="dxa"/>
              <w:bottom w:w="150" w:type="dxa"/>
              <w:right w:w="0" w:type="dxa"/>
            </w:tcMar>
            <w:vAlign w:val="center"/>
            <w:hideMark/>
          </w:tcPr>
          <w:p w14:paraId="148D3BB8"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10.4</w:t>
            </w:r>
          </w:p>
        </w:tc>
      </w:tr>
      <w:tr w:rsidR="00666879" w:rsidRPr="00CE3B50" w14:paraId="2BD0AD26" w14:textId="77777777" w:rsidTr="00CE3B50">
        <w:tc>
          <w:tcPr>
            <w:tcW w:w="0" w:type="auto"/>
            <w:tcMar>
              <w:top w:w="150" w:type="dxa"/>
              <w:left w:w="0" w:type="dxa"/>
              <w:bottom w:w="150" w:type="dxa"/>
              <w:right w:w="240" w:type="dxa"/>
            </w:tcMar>
            <w:vAlign w:val="center"/>
            <w:hideMark/>
          </w:tcPr>
          <w:p w14:paraId="5E37EBFA"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b/>
                <w:bCs/>
                <w:kern w:val="0"/>
                <w:sz w:val="22"/>
                <w:szCs w:val="22"/>
                <w14:ligatures w14:val="none"/>
              </w:rPr>
              <w:t>Occupation</w:t>
            </w:r>
          </w:p>
        </w:tc>
        <w:tc>
          <w:tcPr>
            <w:tcW w:w="0" w:type="auto"/>
            <w:tcMar>
              <w:top w:w="150" w:type="dxa"/>
              <w:left w:w="240" w:type="dxa"/>
              <w:bottom w:w="150" w:type="dxa"/>
              <w:right w:w="240" w:type="dxa"/>
            </w:tcMar>
            <w:vAlign w:val="center"/>
            <w:hideMark/>
          </w:tcPr>
          <w:p w14:paraId="2264D161"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Unemployed</w:t>
            </w:r>
          </w:p>
        </w:tc>
        <w:tc>
          <w:tcPr>
            <w:tcW w:w="0" w:type="auto"/>
            <w:tcMar>
              <w:top w:w="150" w:type="dxa"/>
              <w:left w:w="240" w:type="dxa"/>
              <w:bottom w:w="150" w:type="dxa"/>
              <w:right w:w="240" w:type="dxa"/>
            </w:tcMar>
            <w:vAlign w:val="center"/>
            <w:hideMark/>
          </w:tcPr>
          <w:p w14:paraId="10C13DDF"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77</w:t>
            </w:r>
          </w:p>
        </w:tc>
        <w:tc>
          <w:tcPr>
            <w:tcW w:w="0" w:type="auto"/>
            <w:tcMar>
              <w:top w:w="150" w:type="dxa"/>
              <w:left w:w="240" w:type="dxa"/>
              <w:bottom w:w="150" w:type="dxa"/>
              <w:right w:w="0" w:type="dxa"/>
            </w:tcMar>
            <w:vAlign w:val="center"/>
            <w:hideMark/>
          </w:tcPr>
          <w:p w14:paraId="606F605D"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67.0</w:t>
            </w:r>
          </w:p>
        </w:tc>
      </w:tr>
      <w:tr w:rsidR="00666879" w:rsidRPr="00CE3B50" w14:paraId="5FA0C6BB" w14:textId="77777777" w:rsidTr="00CE3B50">
        <w:tc>
          <w:tcPr>
            <w:tcW w:w="0" w:type="auto"/>
            <w:tcMar>
              <w:top w:w="150" w:type="dxa"/>
              <w:left w:w="0" w:type="dxa"/>
              <w:bottom w:w="150" w:type="dxa"/>
              <w:right w:w="240" w:type="dxa"/>
            </w:tcMar>
            <w:vAlign w:val="center"/>
            <w:hideMark/>
          </w:tcPr>
          <w:p w14:paraId="7F8F4AB7"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7324C5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Self-employed (informal)</w:t>
            </w:r>
          </w:p>
        </w:tc>
        <w:tc>
          <w:tcPr>
            <w:tcW w:w="0" w:type="auto"/>
            <w:tcMar>
              <w:top w:w="150" w:type="dxa"/>
              <w:left w:w="240" w:type="dxa"/>
              <w:bottom w:w="150" w:type="dxa"/>
              <w:right w:w="240" w:type="dxa"/>
            </w:tcMar>
            <w:vAlign w:val="center"/>
            <w:hideMark/>
          </w:tcPr>
          <w:p w14:paraId="1FA84542"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24</w:t>
            </w:r>
          </w:p>
        </w:tc>
        <w:tc>
          <w:tcPr>
            <w:tcW w:w="0" w:type="auto"/>
            <w:tcMar>
              <w:top w:w="150" w:type="dxa"/>
              <w:left w:w="240" w:type="dxa"/>
              <w:bottom w:w="150" w:type="dxa"/>
              <w:right w:w="0" w:type="dxa"/>
            </w:tcMar>
            <w:vAlign w:val="center"/>
            <w:hideMark/>
          </w:tcPr>
          <w:p w14:paraId="1575B4AB"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20.8</w:t>
            </w:r>
          </w:p>
        </w:tc>
      </w:tr>
      <w:tr w:rsidR="00666879" w:rsidRPr="00CE3B50" w14:paraId="2FA914C0" w14:textId="77777777" w:rsidTr="00CE3B50">
        <w:tc>
          <w:tcPr>
            <w:tcW w:w="0" w:type="auto"/>
            <w:tcMar>
              <w:top w:w="150" w:type="dxa"/>
              <w:left w:w="0" w:type="dxa"/>
              <w:bottom w:w="150" w:type="dxa"/>
              <w:right w:w="240" w:type="dxa"/>
            </w:tcMar>
            <w:vAlign w:val="center"/>
            <w:hideMark/>
          </w:tcPr>
          <w:p w14:paraId="35F4E022"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E4736E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Civil servant</w:t>
            </w:r>
          </w:p>
        </w:tc>
        <w:tc>
          <w:tcPr>
            <w:tcW w:w="0" w:type="auto"/>
            <w:tcMar>
              <w:top w:w="150" w:type="dxa"/>
              <w:left w:w="240" w:type="dxa"/>
              <w:bottom w:w="150" w:type="dxa"/>
              <w:right w:w="240" w:type="dxa"/>
            </w:tcMar>
            <w:vAlign w:val="center"/>
            <w:hideMark/>
          </w:tcPr>
          <w:p w14:paraId="5D12A28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w:t>
            </w:r>
          </w:p>
        </w:tc>
        <w:tc>
          <w:tcPr>
            <w:tcW w:w="0" w:type="auto"/>
            <w:tcMar>
              <w:top w:w="150" w:type="dxa"/>
              <w:left w:w="240" w:type="dxa"/>
              <w:bottom w:w="150" w:type="dxa"/>
              <w:right w:w="0" w:type="dxa"/>
            </w:tcMar>
            <w:vAlign w:val="center"/>
            <w:hideMark/>
          </w:tcPr>
          <w:p w14:paraId="2EF2B225"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2.7</w:t>
            </w:r>
          </w:p>
        </w:tc>
      </w:tr>
      <w:tr w:rsidR="00666879" w:rsidRPr="00CE3B50" w14:paraId="74310ED4" w14:textId="77777777" w:rsidTr="00CE3B50">
        <w:tc>
          <w:tcPr>
            <w:tcW w:w="0" w:type="auto"/>
            <w:tcMar>
              <w:top w:w="150" w:type="dxa"/>
              <w:left w:w="0" w:type="dxa"/>
              <w:bottom w:w="150" w:type="dxa"/>
              <w:right w:w="240" w:type="dxa"/>
            </w:tcMar>
            <w:vAlign w:val="center"/>
            <w:hideMark/>
          </w:tcPr>
          <w:p w14:paraId="048DE564"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2A5E66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Other</w:t>
            </w:r>
          </w:p>
        </w:tc>
        <w:tc>
          <w:tcPr>
            <w:tcW w:w="0" w:type="auto"/>
            <w:tcMar>
              <w:top w:w="150" w:type="dxa"/>
              <w:left w:w="240" w:type="dxa"/>
              <w:bottom w:w="150" w:type="dxa"/>
              <w:right w:w="240" w:type="dxa"/>
            </w:tcMar>
            <w:vAlign w:val="center"/>
            <w:hideMark/>
          </w:tcPr>
          <w:p w14:paraId="4185A6CF"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12</w:t>
            </w:r>
          </w:p>
        </w:tc>
        <w:tc>
          <w:tcPr>
            <w:tcW w:w="0" w:type="auto"/>
            <w:tcMar>
              <w:top w:w="150" w:type="dxa"/>
              <w:left w:w="240" w:type="dxa"/>
              <w:bottom w:w="150" w:type="dxa"/>
              <w:right w:w="0" w:type="dxa"/>
            </w:tcMar>
            <w:vAlign w:val="center"/>
            <w:hideMark/>
          </w:tcPr>
          <w:p w14:paraId="3F5D2A6B"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9.5</w:t>
            </w:r>
          </w:p>
        </w:tc>
      </w:tr>
      <w:tr w:rsidR="00666879" w:rsidRPr="00CE3B50" w14:paraId="1AE05FD0" w14:textId="77777777" w:rsidTr="00CE3B50">
        <w:tc>
          <w:tcPr>
            <w:tcW w:w="0" w:type="auto"/>
            <w:tcMar>
              <w:top w:w="150" w:type="dxa"/>
              <w:left w:w="0" w:type="dxa"/>
              <w:bottom w:w="150" w:type="dxa"/>
              <w:right w:w="240" w:type="dxa"/>
            </w:tcMar>
            <w:vAlign w:val="center"/>
            <w:hideMark/>
          </w:tcPr>
          <w:p w14:paraId="1912D18E"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b/>
                <w:bCs/>
                <w:kern w:val="0"/>
                <w:sz w:val="22"/>
                <w:szCs w:val="22"/>
                <w14:ligatures w14:val="none"/>
              </w:rPr>
              <w:t>Age group (years)</w:t>
            </w:r>
          </w:p>
        </w:tc>
        <w:tc>
          <w:tcPr>
            <w:tcW w:w="0" w:type="auto"/>
            <w:tcMar>
              <w:top w:w="150" w:type="dxa"/>
              <w:left w:w="240" w:type="dxa"/>
              <w:bottom w:w="150" w:type="dxa"/>
              <w:right w:w="240" w:type="dxa"/>
            </w:tcMar>
            <w:vAlign w:val="center"/>
            <w:hideMark/>
          </w:tcPr>
          <w:p w14:paraId="01FDF5B4"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18–23</w:t>
            </w:r>
          </w:p>
        </w:tc>
        <w:tc>
          <w:tcPr>
            <w:tcW w:w="0" w:type="auto"/>
            <w:tcMar>
              <w:top w:w="150" w:type="dxa"/>
              <w:left w:w="240" w:type="dxa"/>
              <w:bottom w:w="150" w:type="dxa"/>
              <w:right w:w="240" w:type="dxa"/>
            </w:tcMar>
            <w:vAlign w:val="center"/>
            <w:hideMark/>
          </w:tcPr>
          <w:p w14:paraId="06C7A7F3"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54</w:t>
            </w:r>
          </w:p>
        </w:tc>
        <w:tc>
          <w:tcPr>
            <w:tcW w:w="0" w:type="auto"/>
            <w:tcMar>
              <w:top w:w="150" w:type="dxa"/>
              <w:left w:w="240" w:type="dxa"/>
              <w:bottom w:w="150" w:type="dxa"/>
              <w:right w:w="0" w:type="dxa"/>
            </w:tcMar>
            <w:vAlign w:val="center"/>
            <w:hideMark/>
          </w:tcPr>
          <w:p w14:paraId="3482D98A"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47.0</w:t>
            </w:r>
          </w:p>
        </w:tc>
      </w:tr>
      <w:tr w:rsidR="00666879" w:rsidRPr="00CE3B50" w14:paraId="648C2486" w14:textId="77777777" w:rsidTr="00CE3B50">
        <w:tc>
          <w:tcPr>
            <w:tcW w:w="0" w:type="auto"/>
            <w:tcMar>
              <w:top w:w="150" w:type="dxa"/>
              <w:left w:w="0" w:type="dxa"/>
              <w:bottom w:w="150" w:type="dxa"/>
              <w:right w:w="240" w:type="dxa"/>
            </w:tcMar>
            <w:vAlign w:val="center"/>
            <w:hideMark/>
          </w:tcPr>
          <w:p w14:paraId="2CC86D3E"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013A7F9"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24–29</w:t>
            </w:r>
          </w:p>
        </w:tc>
        <w:tc>
          <w:tcPr>
            <w:tcW w:w="0" w:type="auto"/>
            <w:tcMar>
              <w:top w:w="150" w:type="dxa"/>
              <w:left w:w="240" w:type="dxa"/>
              <w:bottom w:w="150" w:type="dxa"/>
              <w:right w:w="240" w:type="dxa"/>
            </w:tcMar>
            <w:vAlign w:val="center"/>
            <w:hideMark/>
          </w:tcPr>
          <w:p w14:paraId="2D1FBF62"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31</w:t>
            </w:r>
          </w:p>
        </w:tc>
        <w:tc>
          <w:tcPr>
            <w:tcW w:w="0" w:type="auto"/>
            <w:tcMar>
              <w:top w:w="150" w:type="dxa"/>
              <w:left w:w="240" w:type="dxa"/>
              <w:bottom w:w="150" w:type="dxa"/>
              <w:right w:w="0" w:type="dxa"/>
            </w:tcMar>
            <w:vAlign w:val="center"/>
            <w:hideMark/>
          </w:tcPr>
          <w:p w14:paraId="35FDCC1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27.0</w:t>
            </w:r>
          </w:p>
        </w:tc>
      </w:tr>
      <w:tr w:rsidR="00666879" w:rsidRPr="00CE3B50" w14:paraId="208CE236" w14:textId="77777777" w:rsidTr="00CE3B50">
        <w:tc>
          <w:tcPr>
            <w:tcW w:w="0" w:type="auto"/>
            <w:tcMar>
              <w:top w:w="150" w:type="dxa"/>
              <w:left w:w="0" w:type="dxa"/>
              <w:bottom w:w="150" w:type="dxa"/>
              <w:right w:w="240" w:type="dxa"/>
            </w:tcMar>
            <w:vAlign w:val="center"/>
            <w:hideMark/>
          </w:tcPr>
          <w:p w14:paraId="6F6222CF"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2DE6240"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240" w:type="dxa"/>
            </w:tcMar>
            <w:vAlign w:val="center"/>
            <w:hideMark/>
          </w:tcPr>
          <w:p w14:paraId="486BFF40"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0" w:type="dxa"/>
            </w:tcMar>
            <w:vAlign w:val="center"/>
            <w:hideMark/>
          </w:tcPr>
          <w:p w14:paraId="722C1775"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26.0</w:t>
            </w:r>
          </w:p>
        </w:tc>
      </w:tr>
      <w:tr w:rsidR="00666879" w:rsidRPr="00CE3B50" w14:paraId="0FAD4CD1" w14:textId="77777777" w:rsidTr="00CE3B50">
        <w:tc>
          <w:tcPr>
            <w:tcW w:w="0" w:type="auto"/>
            <w:tcMar>
              <w:top w:w="150" w:type="dxa"/>
              <w:left w:w="0" w:type="dxa"/>
              <w:bottom w:w="150" w:type="dxa"/>
              <w:right w:w="240" w:type="dxa"/>
            </w:tcMar>
            <w:vAlign w:val="center"/>
            <w:hideMark/>
          </w:tcPr>
          <w:p w14:paraId="57CEEB16"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b/>
                <w:bCs/>
                <w:kern w:val="0"/>
                <w:sz w:val="22"/>
                <w:szCs w:val="22"/>
                <w14:ligatures w14:val="none"/>
              </w:rPr>
              <w:t>Marital status</w:t>
            </w:r>
          </w:p>
        </w:tc>
        <w:tc>
          <w:tcPr>
            <w:tcW w:w="0" w:type="auto"/>
            <w:tcMar>
              <w:top w:w="150" w:type="dxa"/>
              <w:left w:w="240" w:type="dxa"/>
              <w:bottom w:w="150" w:type="dxa"/>
              <w:right w:w="240" w:type="dxa"/>
            </w:tcMar>
            <w:vAlign w:val="center"/>
            <w:hideMark/>
          </w:tcPr>
          <w:p w14:paraId="381D910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Single</w:t>
            </w:r>
          </w:p>
        </w:tc>
        <w:tc>
          <w:tcPr>
            <w:tcW w:w="0" w:type="auto"/>
            <w:tcMar>
              <w:top w:w="150" w:type="dxa"/>
              <w:left w:w="240" w:type="dxa"/>
              <w:bottom w:w="150" w:type="dxa"/>
              <w:right w:w="240" w:type="dxa"/>
            </w:tcMar>
            <w:vAlign w:val="center"/>
            <w:hideMark/>
          </w:tcPr>
          <w:p w14:paraId="61523BF8"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38</w:t>
            </w:r>
          </w:p>
        </w:tc>
        <w:tc>
          <w:tcPr>
            <w:tcW w:w="0" w:type="auto"/>
            <w:tcMar>
              <w:top w:w="150" w:type="dxa"/>
              <w:left w:w="240" w:type="dxa"/>
              <w:bottom w:w="150" w:type="dxa"/>
              <w:right w:w="0" w:type="dxa"/>
            </w:tcMar>
            <w:vAlign w:val="center"/>
            <w:hideMark/>
          </w:tcPr>
          <w:p w14:paraId="2AD3854B"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33.0</w:t>
            </w:r>
          </w:p>
        </w:tc>
      </w:tr>
      <w:tr w:rsidR="00666879" w:rsidRPr="00CE3B50" w14:paraId="1CE2576E" w14:textId="77777777" w:rsidTr="00CE3B50">
        <w:tc>
          <w:tcPr>
            <w:tcW w:w="0" w:type="auto"/>
            <w:tcMar>
              <w:top w:w="150" w:type="dxa"/>
              <w:left w:w="0" w:type="dxa"/>
              <w:bottom w:w="150" w:type="dxa"/>
              <w:right w:w="240" w:type="dxa"/>
            </w:tcMar>
            <w:vAlign w:val="center"/>
            <w:hideMark/>
          </w:tcPr>
          <w:p w14:paraId="066894BE"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51EF3F1"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Divorced</w:t>
            </w:r>
          </w:p>
        </w:tc>
        <w:tc>
          <w:tcPr>
            <w:tcW w:w="0" w:type="auto"/>
            <w:tcMar>
              <w:top w:w="150" w:type="dxa"/>
              <w:left w:w="240" w:type="dxa"/>
              <w:bottom w:w="150" w:type="dxa"/>
              <w:right w:w="240" w:type="dxa"/>
            </w:tcMar>
            <w:vAlign w:val="center"/>
            <w:hideMark/>
          </w:tcPr>
          <w:p w14:paraId="3F816A39"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62D4E858"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13.0</w:t>
            </w:r>
          </w:p>
        </w:tc>
      </w:tr>
      <w:tr w:rsidR="00666879" w:rsidRPr="00CE3B50" w14:paraId="2EA02F7F" w14:textId="77777777" w:rsidTr="00CE3B50">
        <w:tc>
          <w:tcPr>
            <w:tcW w:w="0" w:type="auto"/>
            <w:tcMar>
              <w:top w:w="150" w:type="dxa"/>
              <w:left w:w="0" w:type="dxa"/>
              <w:bottom w:w="150" w:type="dxa"/>
              <w:right w:w="240" w:type="dxa"/>
            </w:tcMar>
            <w:vAlign w:val="center"/>
            <w:hideMark/>
          </w:tcPr>
          <w:p w14:paraId="3240DA2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CFEA133"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Married</w:t>
            </w:r>
          </w:p>
        </w:tc>
        <w:tc>
          <w:tcPr>
            <w:tcW w:w="0" w:type="auto"/>
            <w:tcMar>
              <w:top w:w="150" w:type="dxa"/>
              <w:left w:w="240" w:type="dxa"/>
              <w:bottom w:w="150" w:type="dxa"/>
              <w:right w:w="240" w:type="dxa"/>
            </w:tcMar>
            <w:vAlign w:val="center"/>
            <w:hideMark/>
          </w:tcPr>
          <w:p w14:paraId="4F7B0BDA"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0" w:type="dxa"/>
            </w:tcMar>
            <w:vAlign w:val="center"/>
            <w:hideMark/>
          </w:tcPr>
          <w:p w14:paraId="3E827A72"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8.6</w:t>
            </w:r>
          </w:p>
        </w:tc>
      </w:tr>
      <w:tr w:rsidR="00666879" w:rsidRPr="00CE3B50" w14:paraId="0C26295C" w14:textId="77777777" w:rsidTr="00CE3B50">
        <w:tc>
          <w:tcPr>
            <w:tcW w:w="0" w:type="auto"/>
            <w:tcMar>
              <w:top w:w="150" w:type="dxa"/>
              <w:left w:w="0" w:type="dxa"/>
              <w:bottom w:w="150" w:type="dxa"/>
              <w:right w:w="240" w:type="dxa"/>
            </w:tcMar>
            <w:vAlign w:val="center"/>
            <w:hideMark/>
          </w:tcPr>
          <w:p w14:paraId="524AEAEF"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F23BDD3"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Widowed</w:t>
            </w:r>
          </w:p>
        </w:tc>
        <w:tc>
          <w:tcPr>
            <w:tcW w:w="0" w:type="auto"/>
            <w:tcMar>
              <w:top w:w="150" w:type="dxa"/>
              <w:left w:w="240" w:type="dxa"/>
              <w:bottom w:w="150" w:type="dxa"/>
              <w:right w:w="240" w:type="dxa"/>
            </w:tcMar>
            <w:vAlign w:val="center"/>
            <w:hideMark/>
          </w:tcPr>
          <w:p w14:paraId="393609D1"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7</w:t>
            </w:r>
          </w:p>
        </w:tc>
        <w:tc>
          <w:tcPr>
            <w:tcW w:w="0" w:type="auto"/>
            <w:tcMar>
              <w:top w:w="150" w:type="dxa"/>
              <w:left w:w="240" w:type="dxa"/>
              <w:bottom w:w="150" w:type="dxa"/>
              <w:right w:w="0" w:type="dxa"/>
            </w:tcMar>
            <w:vAlign w:val="center"/>
            <w:hideMark/>
          </w:tcPr>
          <w:p w14:paraId="6923594F"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6.0</w:t>
            </w:r>
          </w:p>
        </w:tc>
      </w:tr>
      <w:tr w:rsidR="00666879" w:rsidRPr="00CE3B50" w14:paraId="055D5B1F" w14:textId="77777777" w:rsidTr="00CE3B50">
        <w:tc>
          <w:tcPr>
            <w:tcW w:w="0" w:type="auto"/>
            <w:tcMar>
              <w:top w:w="150" w:type="dxa"/>
              <w:left w:w="0" w:type="dxa"/>
              <w:bottom w:w="150" w:type="dxa"/>
              <w:right w:w="240" w:type="dxa"/>
            </w:tcMar>
            <w:vAlign w:val="center"/>
            <w:hideMark/>
          </w:tcPr>
          <w:p w14:paraId="2F0D52FD"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D357FF7"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Cohabiting/Union libre</w:t>
            </w:r>
          </w:p>
        </w:tc>
        <w:tc>
          <w:tcPr>
            <w:tcW w:w="0" w:type="auto"/>
            <w:tcMar>
              <w:top w:w="150" w:type="dxa"/>
              <w:left w:w="240" w:type="dxa"/>
              <w:bottom w:w="150" w:type="dxa"/>
              <w:right w:w="240" w:type="dxa"/>
            </w:tcMar>
            <w:vAlign w:val="center"/>
            <w:hideMark/>
          </w:tcPr>
          <w:p w14:paraId="787AE837"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45</w:t>
            </w:r>
          </w:p>
        </w:tc>
        <w:tc>
          <w:tcPr>
            <w:tcW w:w="0" w:type="auto"/>
            <w:tcMar>
              <w:top w:w="150" w:type="dxa"/>
              <w:left w:w="240" w:type="dxa"/>
              <w:bottom w:w="150" w:type="dxa"/>
              <w:right w:w="0" w:type="dxa"/>
            </w:tcMar>
            <w:vAlign w:val="center"/>
            <w:hideMark/>
          </w:tcPr>
          <w:p w14:paraId="1E2B7CBF"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39.1</w:t>
            </w:r>
          </w:p>
        </w:tc>
      </w:tr>
      <w:tr w:rsidR="00666879" w:rsidRPr="00CE3B50" w14:paraId="59B40247" w14:textId="77777777" w:rsidTr="00CE3B50">
        <w:tc>
          <w:tcPr>
            <w:tcW w:w="0" w:type="auto"/>
            <w:tcMar>
              <w:top w:w="150" w:type="dxa"/>
              <w:left w:w="0" w:type="dxa"/>
              <w:bottom w:w="150" w:type="dxa"/>
              <w:right w:w="240" w:type="dxa"/>
            </w:tcMar>
            <w:vAlign w:val="center"/>
            <w:hideMark/>
          </w:tcPr>
          <w:p w14:paraId="697D5C6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b/>
                <w:bCs/>
                <w:kern w:val="0"/>
                <w:sz w:val="22"/>
                <w:szCs w:val="22"/>
                <w14:ligatures w14:val="none"/>
              </w:rPr>
              <w:t>Household size</w:t>
            </w:r>
          </w:p>
        </w:tc>
        <w:tc>
          <w:tcPr>
            <w:tcW w:w="0" w:type="auto"/>
            <w:tcMar>
              <w:top w:w="150" w:type="dxa"/>
              <w:left w:w="240" w:type="dxa"/>
              <w:bottom w:w="150" w:type="dxa"/>
              <w:right w:w="240" w:type="dxa"/>
            </w:tcMar>
            <w:vAlign w:val="center"/>
            <w:hideMark/>
          </w:tcPr>
          <w:p w14:paraId="094F82DD"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1–3 persons</w:t>
            </w:r>
          </w:p>
        </w:tc>
        <w:tc>
          <w:tcPr>
            <w:tcW w:w="0" w:type="auto"/>
            <w:tcMar>
              <w:top w:w="150" w:type="dxa"/>
              <w:left w:w="240" w:type="dxa"/>
              <w:bottom w:w="150" w:type="dxa"/>
              <w:right w:w="240" w:type="dxa"/>
            </w:tcMar>
            <w:vAlign w:val="center"/>
            <w:hideMark/>
          </w:tcPr>
          <w:p w14:paraId="4A5C13C7"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0" w:type="dxa"/>
            </w:tcMar>
            <w:vAlign w:val="center"/>
            <w:hideMark/>
          </w:tcPr>
          <w:p w14:paraId="496F9BA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26.0</w:t>
            </w:r>
          </w:p>
        </w:tc>
      </w:tr>
      <w:tr w:rsidR="00666879" w:rsidRPr="00CE3B50" w14:paraId="572B982C" w14:textId="77777777" w:rsidTr="00CE3B50">
        <w:tc>
          <w:tcPr>
            <w:tcW w:w="0" w:type="auto"/>
            <w:tcMar>
              <w:top w:w="150" w:type="dxa"/>
              <w:left w:w="0" w:type="dxa"/>
              <w:bottom w:w="150" w:type="dxa"/>
              <w:right w:w="240" w:type="dxa"/>
            </w:tcMar>
            <w:vAlign w:val="center"/>
            <w:hideMark/>
          </w:tcPr>
          <w:p w14:paraId="69C8541A"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54F6261"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4–7 persons</w:t>
            </w:r>
          </w:p>
        </w:tc>
        <w:tc>
          <w:tcPr>
            <w:tcW w:w="0" w:type="auto"/>
            <w:tcMar>
              <w:top w:w="150" w:type="dxa"/>
              <w:left w:w="240" w:type="dxa"/>
              <w:bottom w:w="150" w:type="dxa"/>
              <w:right w:w="240" w:type="dxa"/>
            </w:tcMar>
            <w:vAlign w:val="center"/>
            <w:hideMark/>
          </w:tcPr>
          <w:p w14:paraId="117E0386"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19</w:t>
            </w:r>
          </w:p>
        </w:tc>
        <w:tc>
          <w:tcPr>
            <w:tcW w:w="0" w:type="auto"/>
            <w:tcMar>
              <w:top w:w="150" w:type="dxa"/>
              <w:left w:w="240" w:type="dxa"/>
              <w:bottom w:w="150" w:type="dxa"/>
              <w:right w:w="0" w:type="dxa"/>
            </w:tcMar>
            <w:vAlign w:val="center"/>
            <w:hideMark/>
          </w:tcPr>
          <w:p w14:paraId="2A59EED1"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16.5</w:t>
            </w:r>
          </w:p>
        </w:tc>
      </w:tr>
      <w:tr w:rsidR="00666879" w:rsidRPr="00CE3B50" w14:paraId="1FA33383" w14:textId="77777777" w:rsidTr="00CE3B50">
        <w:tc>
          <w:tcPr>
            <w:tcW w:w="0" w:type="auto"/>
            <w:tcMar>
              <w:top w:w="150" w:type="dxa"/>
              <w:left w:w="0" w:type="dxa"/>
              <w:bottom w:w="150" w:type="dxa"/>
              <w:right w:w="240" w:type="dxa"/>
            </w:tcMar>
            <w:vAlign w:val="center"/>
            <w:hideMark/>
          </w:tcPr>
          <w:p w14:paraId="3E79BE6E"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F8B51C2"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≥8 persons</w:t>
            </w:r>
          </w:p>
        </w:tc>
        <w:tc>
          <w:tcPr>
            <w:tcW w:w="0" w:type="auto"/>
            <w:tcMar>
              <w:top w:w="150" w:type="dxa"/>
              <w:left w:w="240" w:type="dxa"/>
              <w:bottom w:w="150" w:type="dxa"/>
              <w:right w:w="240" w:type="dxa"/>
            </w:tcMar>
            <w:vAlign w:val="center"/>
            <w:hideMark/>
          </w:tcPr>
          <w:p w14:paraId="7ECC6A78"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66</w:t>
            </w:r>
          </w:p>
        </w:tc>
        <w:tc>
          <w:tcPr>
            <w:tcW w:w="0" w:type="auto"/>
            <w:tcMar>
              <w:top w:w="150" w:type="dxa"/>
              <w:left w:w="240" w:type="dxa"/>
              <w:bottom w:w="150" w:type="dxa"/>
              <w:right w:w="0" w:type="dxa"/>
            </w:tcMar>
            <w:vAlign w:val="center"/>
            <w:hideMark/>
          </w:tcPr>
          <w:p w14:paraId="031D8C7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57.3</w:t>
            </w:r>
          </w:p>
        </w:tc>
      </w:tr>
      <w:tr w:rsidR="00666879" w:rsidRPr="00CE3B50" w14:paraId="53B3A099" w14:textId="77777777" w:rsidTr="00CE3B50">
        <w:tc>
          <w:tcPr>
            <w:tcW w:w="0" w:type="auto"/>
            <w:tcMar>
              <w:top w:w="150" w:type="dxa"/>
              <w:left w:w="0" w:type="dxa"/>
              <w:bottom w:w="150" w:type="dxa"/>
              <w:right w:w="240" w:type="dxa"/>
            </w:tcMar>
            <w:vAlign w:val="center"/>
            <w:hideMark/>
          </w:tcPr>
          <w:p w14:paraId="52FBE07D"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b/>
                <w:bCs/>
                <w:kern w:val="0"/>
                <w:sz w:val="22"/>
                <w:szCs w:val="22"/>
                <w14:ligatures w14:val="none"/>
              </w:rPr>
              <w:t>Monthly income (CDF)</w:t>
            </w:r>
          </w:p>
        </w:tc>
        <w:tc>
          <w:tcPr>
            <w:tcW w:w="0" w:type="auto"/>
            <w:tcMar>
              <w:top w:w="150" w:type="dxa"/>
              <w:left w:w="240" w:type="dxa"/>
              <w:bottom w:w="150" w:type="dxa"/>
              <w:right w:w="240" w:type="dxa"/>
            </w:tcMar>
            <w:vAlign w:val="center"/>
            <w:hideMark/>
          </w:tcPr>
          <w:p w14:paraId="23DFF939"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50,000–100,000</w:t>
            </w:r>
          </w:p>
        </w:tc>
        <w:tc>
          <w:tcPr>
            <w:tcW w:w="0" w:type="auto"/>
            <w:tcMar>
              <w:top w:w="150" w:type="dxa"/>
              <w:left w:w="240" w:type="dxa"/>
              <w:bottom w:w="150" w:type="dxa"/>
              <w:right w:w="240" w:type="dxa"/>
            </w:tcMar>
            <w:vAlign w:val="center"/>
            <w:hideMark/>
          </w:tcPr>
          <w:p w14:paraId="6268C311"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77</w:t>
            </w:r>
          </w:p>
        </w:tc>
        <w:tc>
          <w:tcPr>
            <w:tcW w:w="0" w:type="auto"/>
            <w:tcMar>
              <w:top w:w="150" w:type="dxa"/>
              <w:left w:w="240" w:type="dxa"/>
              <w:bottom w:w="150" w:type="dxa"/>
              <w:right w:w="0" w:type="dxa"/>
            </w:tcMar>
            <w:vAlign w:val="center"/>
            <w:hideMark/>
          </w:tcPr>
          <w:p w14:paraId="68104854"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67.0</w:t>
            </w:r>
          </w:p>
        </w:tc>
      </w:tr>
      <w:tr w:rsidR="00666879" w:rsidRPr="00CE3B50" w14:paraId="034D94F7" w14:textId="77777777" w:rsidTr="00CE3B50">
        <w:tc>
          <w:tcPr>
            <w:tcW w:w="0" w:type="auto"/>
            <w:tcMar>
              <w:top w:w="150" w:type="dxa"/>
              <w:left w:w="0" w:type="dxa"/>
              <w:bottom w:w="150" w:type="dxa"/>
              <w:right w:w="240" w:type="dxa"/>
            </w:tcMar>
            <w:vAlign w:val="center"/>
            <w:hideMark/>
          </w:tcPr>
          <w:p w14:paraId="2D24DE82"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A78DB4B"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150,000–200,000</w:t>
            </w:r>
          </w:p>
        </w:tc>
        <w:tc>
          <w:tcPr>
            <w:tcW w:w="0" w:type="auto"/>
            <w:tcMar>
              <w:top w:w="150" w:type="dxa"/>
              <w:left w:w="240" w:type="dxa"/>
              <w:bottom w:w="150" w:type="dxa"/>
              <w:right w:w="240" w:type="dxa"/>
            </w:tcMar>
            <w:vAlign w:val="center"/>
            <w:hideMark/>
          </w:tcPr>
          <w:p w14:paraId="0981C3AF"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24</w:t>
            </w:r>
          </w:p>
        </w:tc>
        <w:tc>
          <w:tcPr>
            <w:tcW w:w="0" w:type="auto"/>
            <w:tcMar>
              <w:top w:w="150" w:type="dxa"/>
              <w:left w:w="240" w:type="dxa"/>
              <w:bottom w:w="150" w:type="dxa"/>
              <w:right w:w="0" w:type="dxa"/>
            </w:tcMar>
            <w:vAlign w:val="center"/>
            <w:hideMark/>
          </w:tcPr>
          <w:p w14:paraId="523CD894"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20.8</w:t>
            </w:r>
          </w:p>
        </w:tc>
      </w:tr>
      <w:tr w:rsidR="00666879" w:rsidRPr="00CE3B50" w14:paraId="44746445" w14:textId="77777777" w:rsidTr="00CE3B50">
        <w:tc>
          <w:tcPr>
            <w:tcW w:w="0" w:type="auto"/>
            <w:tcMar>
              <w:top w:w="150" w:type="dxa"/>
              <w:left w:w="0" w:type="dxa"/>
              <w:bottom w:w="150" w:type="dxa"/>
              <w:right w:w="240" w:type="dxa"/>
            </w:tcMar>
            <w:vAlign w:val="center"/>
            <w:hideMark/>
          </w:tcPr>
          <w:p w14:paraId="52586A1F"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4EC0F6B"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≥250,000</w:t>
            </w:r>
          </w:p>
        </w:tc>
        <w:tc>
          <w:tcPr>
            <w:tcW w:w="0" w:type="auto"/>
            <w:tcMar>
              <w:top w:w="150" w:type="dxa"/>
              <w:left w:w="240" w:type="dxa"/>
              <w:bottom w:w="150" w:type="dxa"/>
              <w:right w:w="240" w:type="dxa"/>
            </w:tcMar>
            <w:vAlign w:val="center"/>
            <w:hideMark/>
          </w:tcPr>
          <w:p w14:paraId="0F18326C"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14</w:t>
            </w:r>
          </w:p>
        </w:tc>
        <w:tc>
          <w:tcPr>
            <w:tcW w:w="0" w:type="auto"/>
            <w:tcMar>
              <w:top w:w="150" w:type="dxa"/>
              <w:left w:w="240" w:type="dxa"/>
              <w:bottom w:w="150" w:type="dxa"/>
              <w:right w:w="0" w:type="dxa"/>
            </w:tcMar>
            <w:vAlign w:val="center"/>
            <w:hideMark/>
          </w:tcPr>
          <w:p w14:paraId="2E5315B4" w14:textId="77777777" w:rsidR="00666879" w:rsidRPr="00CE3B50" w:rsidRDefault="00666879" w:rsidP="00CE3B50">
            <w:pPr>
              <w:spacing w:after="0" w:line="240" w:lineRule="auto"/>
              <w:rPr>
                <w:rFonts w:ascii="Times New Roman" w:eastAsia="Times New Roman" w:hAnsi="Times New Roman" w:cs="Times New Roman"/>
                <w:kern w:val="0"/>
                <w:sz w:val="22"/>
                <w:szCs w:val="22"/>
                <w14:ligatures w14:val="none"/>
              </w:rPr>
            </w:pPr>
            <w:r w:rsidRPr="00CE3B50">
              <w:rPr>
                <w:rFonts w:ascii="Times New Roman" w:eastAsia="Times New Roman" w:hAnsi="Times New Roman" w:cs="Times New Roman"/>
                <w:kern w:val="0"/>
                <w:sz w:val="22"/>
                <w:szCs w:val="22"/>
                <w14:ligatures w14:val="none"/>
              </w:rPr>
              <w:t>12.1</w:t>
            </w:r>
          </w:p>
        </w:tc>
      </w:tr>
    </w:tbl>
    <w:p w14:paraId="403788A7"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Interpretation:</w:t>
      </w:r>
      <w:r w:rsidRPr="00CE3B50">
        <w:rPr>
          <w:rFonts w:ascii="Times New Roman" w:eastAsia="Times New Roman" w:hAnsi="Times New Roman" w:cs="Times New Roman"/>
          <w:color w:val="0F1115"/>
          <w:kern w:val="0"/>
          <w14:ligatures w14:val="none"/>
        </w:rPr>
        <w:t> The sample was characterized by low education (43.4% no formal schooling), high unemployment (67%), a predominantly young population (47% aged 18–23 years), and a high proportion of cohabiting couples (39.1%). Most households had eight or more members (57.3%), and 67% had a monthly income between 50,000 and 100,000 Congolese Francs (~$20–40 USD).</w:t>
      </w:r>
    </w:p>
    <w:p w14:paraId="2D82437D"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lastRenderedPageBreak/>
        <w:t>3.2. Knowledge of Food Insecurity Consequences</w:t>
      </w:r>
    </w:p>
    <w:p w14:paraId="7963DD8F"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Table 2 presents knowledge of food insecurity consequences and dietary practices.</w:t>
      </w:r>
    </w:p>
    <w:p w14:paraId="0737BE46"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Table 2</w:t>
      </w:r>
      <w:r w:rsidRPr="00CE3B50">
        <w:rPr>
          <w:rFonts w:ascii="Times New Roman" w:eastAsia="Times New Roman" w:hAnsi="Times New Roman" w:cs="Times New Roman"/>
          <w:color w:val="0F1115"/>
          <w:kern w:val="0"/>
          <w14:ligatures w14:val="none"/>
        </w:rPr>
        <w:br/>
        <w:t>*Knowledge and Dietary Practices (N = 115)*</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729"/>
        <w:gridCol w:w="3137"/>
        <w:gridCol w:w="690"/>
        <w:gridCol w:w="655"/>
      </w:tblGrid>
      <w:tr w:rsidR="00666879" w:rsidRPr="00CE3B50" w14:paraId="399DC870" w14:textId="77777777" w:rsidTr="00CE3B5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08B388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805711B"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3D10AA1"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5917E0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w:t>
            </w:r>
          </w:p>
        </w:tc>
      </w:tr>
      <w:tr w:rsidR="00666879" w:rsidRPr="00CE3B50" w14:paraId="70F44E0C" w14:textId="77777777" w:rsidTr="00CE3B50">
        <w:tc>
          <w:tcPr>
            <w:tcW w:w="0" w:type="auto"/>
            <w:tcBorders>
              <w:top w:val="single" w:sz="4" w:space="0" w:color="auto"/>
            </w:tcBorders>
            <w:tcMar>
              <w:top w:w="150" w:type="dxa"/>
              <w:left w:w="0" w:type="dxa"/>
              <w:bottom w:w="150" w:type="dxa"/>
              <w:right w:w="240" w:type="dxa"/>
            </w:tcMar>
            <w:vAlign w:val="center"/>
            <w:hideMark/>
          </w:tcPr>
          <w:p w14:paraId="751F32F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Knows consequences of food insecurity</w:t>
            </w:r>
          </w:p>
        </w:tc>
        <w:tc>
          <w:tcPr>
            <w:tcW w:w="0" w:type="auto"/>
            <w:tcBorders>
              <w:top w:val="single" w:sz="4" w:space="0" w:color="auto"/>
            </w:tcBorders>
            <w:tcMar>
              <w:top w:w="150" w:type="dxa"/>
              <w:left w:w="240" w:type="dxa"/>
              <w:bottom w:w="150" w:type="dxa"/>
              <w:right w:w="240" w:type="dxa"/>
            </w:tcMar>
            <w:vAlign w:val="center"/>
            <w:hideMark/>
          </w:tcPr>
          <w:p w14:paraId="48F45753"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60C6DA33"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43</w:t>
            </w:r>
          </w:p>
        </w:tc>
        <w:tc>
          <w:tcPr>
            <w:tcW w:w="0" w:type="auto"/>
            <w:tcBorders>
              <w:top w:val="single" w:sz="4" w:space="0" w:color="auto"/>
            </w:tcBorders>
            <w:tcMar>
              <w:top w:w="150" w:type="dxa"/>
              <w:left w:w="240" w:type="dxa"/>
              <w:bottom w:w="150" w:type="dxa"/>
              <w:right w:w="0" w:type="dxa"/>
            </w:tcMar>
            <w:vAlign w:val="center"/>
            <w:hideMark/>
          </w:tcPr>
          <w:p w14:paraId="47ADC891"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37.3</w:t>
            </w:r>
          </w:p>
        </w:tc>
      </w:tr>
      <w:tr w:rsidR="00666879" w:rsidRPr="00CE3B50" w14:paraId="1F1A1364" w14:textId="77777777" w:rsidTr="00CE3B50">
        <w:tc>
          <w:tcPr>
            <w:tcW w:w="0" w:type="auto"/>
            <w:tcMar>
              <w:top w:w="150" w:type="dxa"/>
              <w:left w:w="0" w:type="dxa"/>
              <w:bottom w:w="150" w:type="dxa"/>
              <w:right w:w="240" w:type="dxa"/>
            </w:tcMar>
            <w:vAlign w:val="center"/>
            <w:hideMark/>
          </w:tcPr>
          <w:p w14:paraId="6763075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5D1E4EEE"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6EC6D9A0"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72</w:t>
            </w:r>
          </w:p>
        </w:tc>
        <w:tc>
          <w:tcPr>
            <w:tcW w:w="0" w:type="auto"/>
            <w:tcMar>
              <w:top w:w="150" w:type="dxa"/>
              <w:left w:w="240" w:type="dxa"/>
              <w:bottom w:w="150" w:type="dxa"/>
              <w:right w:w="0" w:type="dxa"/>
            </w:tcMar>
            <w:vAlign w:val="center"/>
            <w:hideMark/>
          </w:tcPr>
          <w:p w14:paraId="5D97AEC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62.6</w:t>
            </w:r>
          </w:p>
        </w:tc>
      </w:tr>
      <w:tr w:rsidR="00666879" w:rsidRPr="00CE3B50" w14:paraId="6DF70751" w14:textId="77777777" w:rsidTr="00CE3B50">
        <w:tc>
          <w:tcPr>
            <w:tcW w:w="0" w:type="auto"/>
            <w:tcMar>
              <w:top w:w="150" w:type="dxa"/>
              <w:left w:w="0" w:type="dxa"/>
              <w:bottom w:w="150" w:type="dxa"/>
              <w:right w:w="240" w:type="dxa"/>
            </w:tcMar>
            <w:vAlign w:val="center"/>
            <w:hideMark/>
          </w:tcPr>
          <w:p w14:paraId="4666B526"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Identified consequences (n=43)</w:t>
            </w:r>
          </w:p>
        </w:tc>
        <w:tc>
          <w:tcPr>
            <w:tcW w:w="0" w:type="auto"/>
            <w:tcMar>
              <w:top w:w="150" w:type="dxa"/>
              <w:left w:w="240" w:type="dxa"/>
              <w:bottom w:w="150" w:type="dxa"/>
              <w:right w:w="240" w:type="dxa"/>
            </w:tcMar>
            <w:vAlign w:val="center"/>
            <w:hideMark/>
          </w:tcPr>
          <w:p w14:paraId="6D405A21"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Death</w:t>
            </w:r>
          </w:p>
        </w:tc>
        <w:tc>
          <w:tcPr>
            <w:tcW w:w="0" w:type="auto"/>
            <w:tcMar>
              <w:top w:w="150" w:type="dxa"/>
              <w:left w:w="240" w:type="dxa"/>
              <w:bottom w:w="150" w:type="dxa"/>
              <w:right w:w="240" w:type="dxa"/>
            </w:tcMar>
            <w:vAlign w:val="center"/>
            <w:hideMark/>
          </w:tcPr>
          <w:p w14:paraId="58CE9055"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9</w:t>
            </w:r>
          </w:p>
        </w:tc>
        <w:tc>
          <w:tcPr>
            <w:tcW w:w="0" w:type="auto"/>
            <w:tcMar>
              <w:top w:w="150" w:type="dxa"/>
              <w:left w:w="240" w:type="dxa"/>
              <w:bottom w:w="150" w:type="dxa"/>
              <w:right w:w="0" w:type="dxa"/>
            </w:tcMar>
            <w:vAlign w:val="center"/>
            <w:hideMark/>
          </w:tcPr>
          <w:p w14:paraId="0783FFB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20.9</w:t>
            </w:r>
          </w:p>
        </w:tc>
      </w:tr>
      <w:tr w:rsidR="00666879" w:rsidRPr="00CE3B50" w14:paraId="29211415" w14:textId="77777777" w:rsidTr="00CE3B50">
        <w:tc>
          <w:tcPr>
            <w:tcW w:w="0" w:type="auto"/>
            <w:tcMar>
              <w:top w:w="150" w:type="dxa"/>
              <w:left w:w="0" w:type="dxa"/>
              <w:bottom w:w="150" w:type="dxa"/>
              <w:right w:w="240" w:type="dxa"/>
            </w:tcMar>
            <w:vAlign w:val="center"/>
            <w:hideMark/>
          </w:tcPr>
          <w:p w14:paraId="38E0B2D3"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1F3920F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Nutritional diseases</w:t>
            </w:r>
          </w:p>
        </w:tc>
        <w:tc>
          <w:tcPr>
            <w:tcW w:w="0" w:type="auto"/>
            <w:tcMar>
              <w:top w:w="150" w:type="dxa"/>
              <w:left w:w="240" w:type="dxa"/>
              <w:bottom w:w="150" w:type="dxa"/>
              <w:right w:w="240" w:type="dxa"/>
            </w:tcMar>
            <w:vAlign w:val="center"/>
            <w:hideMark/>
          </w:tcPr>
          <w:p w14:paraId="6DB39008"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33</w:t>
            </w:r>
          </w:p>
        </w:tc>
        <w:tc>
          <w:tcPr>
            <w:tcW w:w="0" w:type="auto"/>
            <w:tcMar>
              <w:top w:w="150" w:type="dxa"/>
              <w:left w:w="240" w:type="dxa"/>
              <w:bottom w:w="150" w:type="dxa"/>
              <w:right w:w="0" w:type="dxa"/>
            </w:tcMar>
            <w:vAlign w:val="center"/>
            <w:hideMark/>
          </w:tcPr>
          <w:p w14:paraId="1CA961FE"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76.7</w:t>
            </w:r>
          </w:p>
        </w:tc>
      </w:tr>
      <w:tr w:rsidR="00666879" w:rsidRPr="00CE3B50" w14:paraId="554F5E60" w14:textId="77777777" w:rsidTr="00CE3B50">
        <w:tc>
          <w:tcPr>
            <w:tcW w:w="0" w:type="auto"/>
            <w:tcMar>
              <w:top w:w="150" w:type="dxa"/>
              <w:left w:w="0" w:type="dxa"/>
              <w:bottom w:w="150" w:type="dxa"/>
              <w:right w:w="240" w:type="dxa"/>
            </w:tcMar>
            <w:vAlign w:val="center"/>
            <w:hideMark/>
          </w:tcPr>
          <w:p w14:paraId="750C360E"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70829B6A"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Growth retardation</w:t>
            </w:r>
          </w:p>
        </w:tc>
        <w:tc>
          <w:tcPr>
            <w:tcW w:w="0" w:type="auto"/>
            <w:tcMar>
              <w:top w:w="150" w:type="dxa"/>
              <w:left w:w="240" w:type="dxa"/>
              <w:bottom w:w="150" w:type="dxa"/>
              <w:right w:w="240" w:type="dxa"/>
            </w:tcMar>
            <w:vAlign w:val="center"/>
            <w:hideMark/>
          </w:tcPr>
          <w:p w14:paraId="5D9113BD"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29</w:t>
            </w:r>
          </w:p>
        </w:tc>
        <w:tc>
          <w:tcPr>
            <w:tcW w:w="0" w:type="auto"/>
            <w:tcMar>
              <w:top w:w="150" w:type="dxa"/>
              <w:left w:w="240" w:type="dxa"/>
              <w:bottom w:w="150" w:type="dxa"/>
              <w:right w:w="0" w:type="dxa"/>
            </w:tcMar>
            <w:vAlign w:val="center"/>
            <w:hideMark/>
          </w:tcPr>
          <w:p w14:paraId="21AF1899"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67.4</w:t>
            </w:r>
          </w:p>
        </w:tc>
      </w:tr>
      <w:tr w:rsidR="00666879" w:rsidRPr="00CE3B50" w14:paraId="08C6FA41" w14:textId="77777777" w:rsidTr="00CE3B50">
        <w:tc>
          <w:tcPr>
            <w:tcW w:w="0" w:type="auto"/>
            <w:tcMar>
              <w:top w:w="150" w:type="dxa"/>
              <w:left w:w="0" w:type="dxa"/>
              <w:bottom w:w="150" w:type="dxa"/>
              <w:right w:w="240" w:type="dxa"/>
            </w:tcMar>
            <w:vAlign w:val="center"/>
            <w:hideMark/>
          </w:tcPr>
          <w:p w14:paraId="60E47CF0"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Has home garden</w:t>
            </w:r>
          </w:p>
        </w:tc>
        <w:tc>
          <w:tcPr>
            <w:tcW w:w="0" w:type="auto"/>
            <w:tcMar>
              <w:top w:w="150" w:type="dxa"/>
              <w:left w:w="240" w:type="dxa"/>
              <w:bottom w:w="150" w:type="dxa"/>
              <w:right w:w="240" w:type="dxa"/>
            </w:tcMar>
            <w:vAlign w:val="center"/>
            <w:hideMark/>
          </w:tcPr>
          <w:p w14:paraId="3899EAE4"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Yes</w:t>
            </w:r>
          </w:p>
        </w:tc>
        <w:tc>
          <w:tcPr>
            <w:tcW w:w="0" w:type="auto"/>
            <w:tcMar>
              <w:top w:w="150" w:type="dxa"/>
              <w:left w:w="240" w:type="dxa"/>
              <w:bottom w:w="150" w:type="dxa"/>
              <w:right w:w="240" w:type="dxa"/>
            </w:tcMar>
            <w:vAlign w:val="center"/>
            <w:hideMark/>
          </w:tcPr>
          <w:p w14:paraId="03D4EF4B"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40</w:t>
            </w:r>
          </w:p>
        </w:tc>
        <w:tc>
          <w:tcPr>
            <w:tcW w:w="0" w:type="auto"/>
            <w:tcMar>
              <w:top w:w="150" w:type="dxa"/>
              <w:left w:w="240" w:type="dxa"/>
              <w:bottom w:w="150" w:type="dxa"/>
              <w:right w:w="0" w:type="dxa"/>
            </w:tcMar>
            <w:vAlign w:val="center"/>
            <w:hideMark/>
          </w:tcPr>
          <w:p w14:paraId="1AECC825"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34.7</w:t>
            </w:r>
          </w:p>
        </w:tc>
      </w:tr>
      <w:tr w:rsidR="00666879" w:rsidRPr="00CE3B50" w14:paraId="24DDBE6D" w14:textId="77777777" w:rsidTr="00CE3B50">
        <w:tc>
          <w:tcPr>
            <w:tcW w:w="0" w:type="auto"/>
            <w:tcMar>
              <w:top w:w="150" w:type="dxa"/>
              <w:left w:w="0" w:type="dxa"/>
              <w:bottom w:w="150" w:type="dxa"/>
              <w:right w:w="240" w:type="dxa"/>
            </w:tcMar>
            <w:vAlign w:val="center"/>
            <w:hideMark/>
          </w:tcPr>
          <w:p w14:paraId="547B35AD"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15C7122E"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11112A82"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75</w:t>
            </w:r>
          </w:p>
        </w:tc>
        <w:tc>
          <w:tcPr>
            <w:tcW w:w="0" w:type="auto"/>
            <w:tcMar>
              <w:top w:w="150" w:type="dxa"/>
              <w:left w:w="240" w:type="dxa"/>
              <w:bottom w:w="150" w:type="dxa"/>
              <w:right w:w="0" w:type="dxa"/>
            </w:tcMar>
            <w:vAlign w:val="center"/>
            <w:hideMark/>
          </w:tcPr>
          <w:p w14:paraId="5A986EC1"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65.2</w:t>
            </w:r>
          </w:p>
        </w:tc>
      </w:tr>
      <w:tr w:rsidR="00666879" w:rsidRPr="00CE3B50" w14:paraId="5DB0C5CE" w14:textId="77777777" w:rsidTr="00CE3B50">
        <w:tc>
          <w:tcPr>
            <w:tcW w:w="0" w:type="auto"/>
            <w:tcMar>
              <w:top w:w="150" w:type="dxa"/>
              <w:left w:w="0" w:type="dxa"/>
              <w:bottom w:w="150" w:type="dxa"/>
              <w:right w:w="240" w:type="dxa"/>
            </w:tcMar>
            <w:vAlign w:val="center"/>
            <w:hideMark/>
          </w:tcPr>
          <w:p w14:paraId="69DF2D0B"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Daily meal frequency</w:t>
            </w:r>
          </w:p>
        </w:tc>
        <w:tc>
          <w:tcPr>
            <w:tcW w:w="0" w:type="auto"/>
            <w:tcMar>
              <w:top w:w="150" w:type="dxa"/>
              <w:left w:w="240" w:type="dxa"/>
              <w:bottom w:w="150" w:type="dxa"/>
              <w:right w:w="240" w:type="dxa"/>
            </w:tcMar>
            <w:vAlign w:val="center"/>
            <w:hideMark/>
          </w:tcPr>
          <w:p w14:paraId="31CFE9D8"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Once</w:t>
            </w:r>
          </w:p>
        </w:tc>
        <w:tc>
          <w:tcPr>
            <w:tcW w:w="0" w:type="auto"/>
            <w:tcMar>
              <w:top w:w="150" w:type="dxa"/>
              <w:left w:w="240" w:type="dxa"/>
              <w:bottom w:w="150" w:type="dxa"/>
              <w:right w:w="240" w:type="dxa"/>
            </w:tcMar>
            <w:vAlign w:val="center"/>
            <w:hideMark/>
          </w:tcPr>
          <w:p w14:paraId="104ADE0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30</w:t>
            </w:r>
          </w:p>
        </w:tc>
        <w:tc>
          <w:tcPr>
            <w:tcW w:w="0" w:type="auto"/>
            <w:tcMar>
              <w:top w:w="150" w:type="dxa"/>
              <w:left w:w="240" w:type="dxa"/>
              <w:bottom w:w="150" w:type="dxa"/>
              <w:right w:w="0" w:type="dxa"/>
            </w:tcMar>
            <w:vAlign w:val="center"/>
            <w:hideMark/>
          </w:tcPr>
          <w:p w14:paraId="2335B014"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26.0</w:t>
            </w:r>
          </w:p>
        </w:tc>
      </w:tr>
      <w:tr w:rsidR="00666879" w:rsidRPr="00CE3B50" w14:paraId="077C771F" w14:textId="77777777" w:rsidTr="00CE3B50">
        <w:tc>
          <w:tcPr>
            <w:tcW w:w="0" w:type="auto"/>
            <w:tcMar>
              <w:top w:w="150" w:type="dxa"/>
              <w:left w:w="0" w:type="dxa"/>
              <w:bottom w:w="150" w:type="dxa"/>
              <w:right w:w="240" w:type="dxa"/>
            </w:tcMar>
            <w:vAlign w:val="center"/>
            <w:hideMark/>
          </w:tcPr>
          <w:p w14:paraId="61A1682B"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8262EE3"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Twice</w:t>
            </w:r>
          </w:p>
        </w:tc>
        <w:tc>
          <w:tcPr>
            <w:tcW w:w="0" w:type="auto"/>
            <w:tcMar>
              <w:top w:w="150" w:type="dxa"/>
              <w:left w:w="240" w:type="dxa"/>
              <w:bottom w:w="150" w:type="dxa"/>
              <w:right w:w="240" w:type="dxa"/>
            </w:tcMar>
            <w:vAlign w:val="center"/>
            <w:hideMark/>
          </w:tcPr>
          <w:p w14:paraId="3BE17835"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61</w:t>
            </w:r>
          </w:p>
        </w:tc>
        <w:tc>
          <w:tcPr>
            <w:tcW w:w="0" w:type="auto"/>
            <w:tcMar>
              <w:top w:w="150" w:type="dxa"/>
              <w:left w:w="240" w:type="dxa"/>
              <w:bottom w:w="150" w:type="dxa"/>
              <w:right w:w="0" w:type="dxa"/>
            </w:tcMar>
            <w:vAlign w:val="center"/>
            <w:hideMark/>
          </w:tcPr>
          <w:p w14:paraId="53CD5681"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53.0</w:t>
            </w:r>
          </w:p>
        </w:tc>
      </w:tr>
      <w:tr w:rsidR="00666879" w:rsidRPr="00CE3B50" w14:paraId="113F1BA5" w14:textId="77777777" w:rsidTr="00CE3B50">
        <w:tc>
          <w:tcPr>
            <w:tcW w:w="0" w:type="auto"/>
            <w:tcMar>
              <w:top w:w="150" w:type="dxa"/>
              <w:left w:w="0" w:type="dxa"/>
              <w:bottom w:w="150" w:type="dxa"/>
              <w:right w:w="240" w:type="dxa"/>
            </w:tcMar>
            <w:vAlign w:val="center"/>
            <w:hideMark/>
          </w:tcPr>
          <w:p w14:paraId="4CF29516"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114E4902"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Three times</w:t>
            </w:r>
          </w:p>
        </w:tc>
        <w:tc>
          <w:tcPr>
            <w:tcW w:w="0" w:type="auto"/>
            <w:tcMar>
              <w:top w:w="150" w:type="dxa"/>
              <w:left w:w="240" w:type="dxa"/>
              <w:bottom w:w="150" w:type="dxa"/>
              <w:right w:w="240" w:type="dxa"/>
            </w:tcMar>
            <w:vAlign w:val="center"/>
            <w:hideMark/>
          </w:tcPr>
          <w:p w14:paraId="0353874E"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24</w:t>
            </w:r>
          </w:p>
        </w:tc>
        <w:tc>
          <w:tcPr>
            <w:tcW w:w="0" w:type="auto"/>
            <w:tcMar>
              <w:top w:w="150" w:type="dxa"/>
              <w:left w:w="240" w:type="dxa"/>
              <w:bottom w:w="150" w:type="dxa"/>
              <w:right w:w="0" w:type="dxa"/>
            </w:tcMar>
            <w:vAlign w:val="center"/>
            <w:hideMark/>
          </w:tcPr>
          <w:p w14:paraId="367A69F1"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20.8</w:t>
            </w:r>
          </w:p>
        </w:tc>
      </w:tr>
      <w:tr w:rsidR="00666879" w:rsidRPr="00CE3B50" w14:paraId="7C7E56CC" w14:textId="77777777" w:rsidTr="00CE3B50">
        <w:tc>
          <w:tcPr>
            <w:tcW w:w="0" w:type="auto"/>
            <w:tcMar>
              <w:top w:w="150" w:type="dxa"/>
              <w:left w:w="0" w:type="dxa"/>
              <w:bottom w:w="150" w:type="dxa"/>
              <w:right w:w="240" w:type="dxa"/>
            </w:tcMar>
            <w:vAlign w:val="center"/>
            <w:hideMark/>
          </w:tcPr>
          <w:p w14:paraId="3D14524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Most consumed foods</w:t>
            </w:r>
          </w:p>
        </w:tc>
        <w:tc>
          <w:tcPr>
            <w:tcW w:w="0" w:type="auto"/>
            <w:tcMar>
              <w:top w:w="150" w:type="dxa"/>
              <w:left w:w="240" w:type="dxa"/>
              <w:bottom w:w="150" w:type="dxa"/>
              <w:right w:w="240" w:type="dxa"/>
            </w:tcMar>
            <w:vAlign w:val="center"/>
            <w:hideMark/>
          </w:tcPr>
          <w:p w14:paraId="4FA600C7"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Cassava leaves + tapioca</w:t>
            </w:r>
          </w:p>
        </w:tc>
        <w:tc>
          <w:tcPr>
            <w:tcW w:w="0" w:type="auto"/>
            <w:tcMar>
              <w:top w:w="150" w:type="dxa"/>
              <w:left w:w="240" w:type="dxa"/>
              <w:bottom w:w="150" w:type="dxa"/>
              <w:right w:w="240" w:type="dxa"/>
            </w:tcMar>
            <w:vAlign w:val="center"/>
            <w:hideMark/>
          </w:tcPr>
          <w:p w14:paraId="2E78C3F6"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45</w:t>
            </w:r>
          </w:p>
        </w:tc>
        <w:tc>
          <w:tcPr>
            <w:tcW w:w="0" w:type="auto"/>
            <w:tcMar>
              <w:top w:w="150" w:type="dxa"/>
              <w:left w:w="240" w:type="dxa"/>
              <w:bottom w:w="150" w:type="dxa"/>
              <w:right w:w="0" w:type="dxa"/>
            </w:tcMar>
            <w:vAlign w:val="center"/>
            <w:hideMark/>
          </w:tcPr>
          <w:p w14:paraId="6A027CE5"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39.1</w:t>
            </w:r>
          </w:p>
        </w:tc>
      </w:tr>
      <w:tr w:rsidR="00666879" w:rsidRPr="00CE3B50" w14:paraId="276D97BE" w14:textId="77777777" w:rsidTr="00CE3B50">
        <w:tc>
          <w:tcPr>
            <w:tcW w:w="0" w:type="auto"/>
            <w:tcMar>
              <w:top w:w="150" w:type="dxa"/>
              <w:left w:w="0" w:type="dxa"/>
              <w:bottom w:w="150" w:type="dxa"/>
              <w:right w:w="240" w:type="dxa"/>
            </w:tcMar>
            <w:vAlign w:val="center"/>
            <w:hideMark/>
          </w:tcPr>
          <w:p w14:paraId="15D4C8B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1F260BC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Vegetables + fufu</w:t>
            </w:r>
          </w:p>
        </w:tc>
        <w:tc>
          <w:tcPr>
            <w:tcW w:w="0" w:type="auto"/>
            <w:tcMar>
              <w:top w:w="150" w:type="dxa"/>
              <w:left w:w="240" w:type="dxa"/>
              <w:bottom w:w="150" w:type="dxa"/>
              <w:right w:w="240" w:type="dxa"/>
            </w:tcMar>
            <w:vAlign w:val="center"/>
            <w:hideMark/>
          </w:tcPr>
          <w:p w14:paraId="119F64B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37</w:t>
            </w:r>
          </w:p>
        </w:tc>
        <w:tc>
          <w:tcPr>
            <w:tcW w:w="0" w:type="auto"/>
            <w:tcMar>
              <w:top w:w="150" w:type="dxa"/>
              <w:left w:w="240" w:type="dxa"/>
              <w:bottom w:w="150" w:type="dxa"/>
              <w:right w:w="0" w:type="dxa"/>
            </w:tcMar>
            <w:vAlign w:val="center"/>
            <w:hideMark/>
          </w:tcPr>
          <w:p w14:paraId="2AE828A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32.1</w:t>
            </w:r>
          </w:p>
        </w:tc>
      </w:tr>
      <w:tr w:rsidR="00666879" w:rsidRPr="00CE3B50" w14:paraId="0C6FDFBA" w14:textId="77777777" w:rsidTr="00CE3B50">
        <w:tc>
          <w:tcPr>
            <w:tcW w:w="0" w:type="auto"/>
            <w:tcMar>
              <w:top w:w="150" w:type="dxa"/>
              <w:left w:w="0" w:type="dxa"/>
              <w:bottom w:w="150" w:type="dxa"/>
              <w:right w:w="240" w:type="dxa"/>
            </w:tcMar>
            <w:vAlign w:val="center"/>
            <w:hideMark/>
          </w:tcPr>
          <w:p w14:paraId="32632985"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13C9076"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Tapioca + fish + cassava leaves</w:t>
            </w:r>
          </w:p>
        </w:tc>
        <w:tc>
          <w:tcPr>
            <w:tcW w:w="0" w:type="auto"/>
            <w:tcMar>
              <w:top w:w="150" w:type="dxa"/>
              <w:left w:w="240" w:type="dxa"/>
              <w:bottom w:w="150" w:type="dxa"/>
              <w:right w:w="240" w:type="dxa"/>
            </w:tcMar>
            <w:vAlign w:val="center"/>
            <w:hideMark/>
          </w:tcPr>
          <w:p w14:paraId="2B7EBABD"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0" w:type="dxa"/>
            </w:tcMar>
            <w:vAlign w:val="center"/>
            <w:hideMark/>
          </w:tcPr>
          <w:p w14:paraId="37CE9D28"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13.9</w:t>
            </w:r>
          </w:p>
        </w:tc>
      </w:tr>
      <w:tr w:rsidR="00666879" w:rsidRPr="00CE3B50" w14:paraId="1F399E04" w14:textId="77777777" w:rsidTr="00CE3B50">
        <w:tc>
          <w:tcPr>
            <w:tcW w:w="0" w:type="auto"/>
            <w:tcMar>
              <w:top w:w="150" w:type="dxa"/>
              <w:left w:w="0" w:type="dxa"/>
              <w:bottom w:w="150" w:type="dxa"/>
              <w:right w:w="240" w:type="dxa"/>
            </w:tcMar>
            <w:vAlign w:val="center"/>
            <w:hideMark/>
          </w:tcPr>
          <w:p w14:paraId="3AE68E08"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9E389D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Meat + tapioca</w:t>
            </w:r>
          </w:p>
        </w:tc>
        <w:tc>
          <w:tcPr>
            <w:tcW w:w="0" w:type="auto"/>
            <w:tcMar>
              <w:top w:w="150" w:type="dxa"/>
              <w:left w:w="240" w:type="dxa"/>
              <w:bottom w:w="150" w:type="dxa"/>
              <w:right w:w="240" w:type="dxa"/>
            </w:tcMar>
            <w:vAlign w:val="center"/>
            <w:hideMark/>
          </w:tcPr>
          <w:p w14:paraId="692CF5FE"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17</w:t>
            </w:r>
          </w:p>
        </w:tc>
        <w:tc>
          <w:tcPr>
            <w:tcW w:w="0" w:type="auto"/>
            <w:tcMar>
              <w:top w:w="150" w:type="dxa"/>
              <w:left w:w="240" w:type="dxa"/>
              <w:bottom w:w="150" w:type="dxa"/>
              <w:right w:w="0" w:type="dxa"/>
            </w:tcMar>
            <w:vAlign w:val="center"/>
            <w:hideMark/>
          </w:tcPr>
          <w:p w14:paraId="7CE60423"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14.7</w:t>
            </w:r>
          </w:p>
        </w:tc>
      </w:tr>
    </w:tbl>
    <w:p w14:paraId="006FB721"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Interpretation:</w:t>
      </w:r>
      <w:r w:rsidRPr="00CE3B50">
        <w:rPr>
          <w:rFonts w:ascii="Times New Roman" w:eastAsia="Times New Roman" w:hAnsi="Times New Roman" w:cs="Times New Roman"/>
          <w:color w:val="0F1115"/>
          <w:kern w:val="0"/>
          <w14:ligatures w14:val="none"/>
        </w:rPr>
        <w:t> </w:t>
      </w:r>
      <w:proofErr w:type="gramStart"/>
      <w:r w:rsidRPr="00CE3B50">
        <w:rPr>
          <w:rFonts w:ascii="Times New Roman" w:eastAsia="Times New Roman" w:hAnsi="Times New Roman" w:cs="Times New Roman"/>
          <w:color w:val="0F1115"/>
          <w:kern w:val="0"/>
          <w14:ligatures w14:val="none"/>
        </w:rPr>
        <w:t>The majority of</w:t>
      </w:r>
      <w:proofErr w:type="gramEnd"/>
      <w:r w:rsidRPr="00CE3B50">
        <w:rPr>
          <w:rFonts w:ascii="Times New Roman" w:eastAsia="Times New Roman" w:hAnsi="Times New Roman" w:cs="Times New Roman"/>
          <w:color w:val="0F1115"/>
          <w:kern w:val="0"/>
          <w14:ligatures w14:val="none"/>
        </w:rPr>
        <w:t xml:space="preserve"> respondents (62.6%) did not know the consequences of food insecurity. Among those who did, nutritional diseases (76.7%) and growth retardation (67.4%) were the most cited. Only 34.7% had a home garden. The majority (53%) consumed two meals per day, and 26% consumed only one meal. The diet was poorly diversified, dominated by cassava leaves with tapioca (39.1%) and vegetables with fufu (32.1%).</w:t>
      </w:r>
    </w:p>
    <w:p w14:paraId="58D11EE4"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lastRenderedPageBreak/>
        <w:t>3.3. Association Between Education Level and Knowledge of Food Insecurity Causes</w:t>
      </w:r>
    </w:p>
    <w:p w14:paraId="699AE99E"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Table 3</w:t>
      </w:r>
      <w:r w:rsidRPr="00CE3B50">
        <w:rPr>
          <w:rFonts w:ascii="Times New Roman" w:eastAsia="Times New Roman" w:hAnsi="Times New Roman" w:cs="Times New Roman"/>
          <w:color w:val="0F1115"/>
          <w:kern w:val="0"/>
          <w14:ligatures w14:val="none"/>
        </w:rPr>
        <w:br/>
      </w:r>
      <w:r w:rsidRPr="00CE3B50">
        <w:rPr>
          <w:rFonts w:ascii="Times New Roman" w:eastAsia="Times New Roman" w:hAnsi="Times New Roman" w:cs="Times New Roman"/>
          <w:i/>
          <w:iCs/>
          <w:color w:val="0F1115"/>
          <w:kern w:val="0"/>
          <w14:ligatures w14:val="none"/>
        </w:rPr>
        <w:t>Association Between Education Level and Knowledge of Food Insecurity Causes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69"/>
        <w:gridCol w:w="1996"/>
        <w:gridCol w:w="3023"/>
        <w:gridCol w:w="1134"/>
        <w:gridCol w:w="924"/>
      </w:tblGrid>
      <w:tr w:rsidR="00666879" w:rsidRPr="00CE3B50" w14:paraId="13715D8C" w14:textId="77777777" w:rsidTr="00CE3B5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7014111"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Education level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62A0DE2"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Lack of education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6634F60"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Poor agricultural management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AE8D928"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Poverty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1DFD814"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Total</w:t>
            </w:r>
          </w:p>
        </w:tc>
      </w:tr>
      <w:tr w:rsidR="00666879" w:rsidRPr="00CE3B50" w14:paraId="1D91CDBA" w14:textId="77777777" w:rsidTr="00CE3B50">
        <w:tc>
          <w:tcPr>
            <w:tcW w:w="0" w:type="auto"/>
            <w:tcBorders>
              <w:top w:val="single" w:sz="4" w:space="0" w:color="auto"/>
            </w:tcBorders>
            <w:tcMar>
              <w:top w:w="150" w:type="dxa"/>
              <w:left w:w="0" w:type="dxa"/>
              <w:bottom w:w="150" w:type="dxa"/>
              <w:right w:w="240" w:type="dxa"/>
            </w:tcMar>
            <w:vAlign w:val="center"/>
            <w:hideMark/>
          </w:tcPr>
          <w:p w14:paraId="7F1E7502"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None</w:t>
            </w:r>
          </w:p>
        </w:tc>
        <w:tc>
          <w:tcPr>
            <w:tcW w:w="0" w:type="auto"/>
            <w:tcBorders>
              <w:top w:val="single" w:sz="4" w:space="0" w:color="auto"/>
            </w:tcBorders>
            <w:tcMar>
              <w:top w:w="150" w:type="dxa"/>
              <w:left w:w="240" w:type="dxa"/>
              <w:bottom w:w="150" w:type="dxa"/>
              <w:right w:w="240" w:type="dxa"/>
            </w:tcMar>
            <w:vAlign w:val="center"/>
            <w:hideMark/>
          </w:tcPr>
          <w:p w14:paraId="4E7BD3E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2</w:t>
            </w:r>
          </w:p>
        </w:tc>
        <w:tc>
          <w:tcPr>
            <w:tcW w:w="0" w:type="auto"/>
            <w:tcBorders>
              <w:top w:val="single" w:sz="4" w:space="0" w:color="auto"/>
            </w:tcBorders>
            <w:tcMar>
              <w:top w:w="150" w:type="dxa"/>
              <w:left w:w="240" w:type="dxa"/>
              <w:bottom w:w="150" w:type="dxa"/>
              <w:right w:w="240" w:type="dxa"/>
            </w:tcMar>
            <w:vAlign w:val="center"/>
            <w:hideMark/>
          </w:tcPr>
          <w:p w14:paraId="7F7DEAD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12</w:t>
            </w:r>
          </w:p>
        </w:tc>
        <w:tc>
          <w:tcPr>
            <w:tcW w:w="0" w:type="auto"/>
            <w:tcBorders>
              <w:top w:val="single" w:sz="4" w:space="0" w:color="auto"/>
            </w:tcBorders>
            <w:tcMar>
              <w:top w:w="150" w:type="dxa"/>
              <w:left w:w="240" w:type="dxa"/>
              <w:bottom w:w="150" w:type="dxa"/>
              <w:right w:w="240" w:type="dxa"/>
            </w:tcMar>
            <w:vAlign w:val="center"/>
            <w:hideMark/>
          </w:tcPr>
          <w:p w14:paraId="1CA7E9DE"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9</w:t>
            </w:r>
          </w:p>
        </w:tc>
        <w:tc>
          <w:tcPr>
            <w:tcW w:w="0" w:type="auto"/>
            <w:tcBorders>
              <w:top w:val="single" w:sz="4" w:space="0" w:color="auto"/>
            </w:tcBorders>
            <w:tcMar>
              <w:top w:w="150" w:type="dxa"/>
              <w:left w:w="240" w:type="dxa"/>
              <w:bottom w:w="150" w:type="dxa"/>
              <w:right w:w="0" w:type="dxa"/>
            </w:tcMar>
            <w:vAlign w:val="center"/>
            <w:hideMark/>
          </w:tcPr>
          <w:p w14:paraId="70C3AB5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23</w:t>
            </w:r>
          </w:p>
        </w:tc>
      </w:tr>
      <w:tr w:rsidR="00666879" w:rsidRPr="00CE3B50" w14:paraId="5D1B486B" w14:textId="77777777" w:rsidTr="00CE3B50">
        <w:tc>
          <w:tcPr>
            <w:tcW w:w="0" w:type="auto"/>
            <w:tcMar>
              <w:top w:w="150" w:type="dxa"/>
              <w:left w:w="0" w:type="dxa"/>
              <w:bottom w:w="150" w:type="dxa"/>
              <w:right w:w="240" w:type="dxa"/>
            </w:tcMar>
            <w:vAlign w:val="center"/>
            <w:hideMark/>
          </w:tcPr>
          <w:p w14:paraId="7D8E2239"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Primary</w:t>
            </w:r>
          </w:p>
        </w:tc>
        <w:tc>
          <w:tcPr>
            <w:tcW w:w="0" w:type="auto"/>
            <w:tcMar>
              <w:top w:w="150" w:type="dxa"/>
              <w:left w:w="240" w:type="dxa"/>
              <w:bottom w:w="150" w:type="dxa"/>
              <w:right w:w="240" w:type="dxa"/>
            </w:tcMar>
            <w:vAlign w:val="center"/>
            <w:hideMark/>
          </w:tcPr>
          <w:p w14:paraId="50C3D3C0"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19</w:t>
            </w:r>
          </w:p>
        </w:tc>
        <w:tc>
          <w:tcPr>
            <w:tcW w:w="0" w:type="auto"/>
            <w:tcMar>
              <w:top w:w="150" w:type="dxa"/>
              <w:left w:w="240" w:type="dxa"/>
              <w:bottom w:w="150" w:type="dxa"/>
              <w:right w:w="240" w:type="dxa"/>
            </w:tcMar>
            <w:vAlign w:val="center"/>
            <w:hideMark/>
          </w:tcPr>
          <w:p w14:paraId="039F4DF0"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15</w:t>
            </w:r>
          </w:p>
        </w:tc>
        <w:tc>
          <w:tcPr>
            <w:tcW w:w="0" w:type="auto"/>
            <w:tcMar>
              <w:top w:w="150" w:type="dxa"/>
              <w:left w:w="240" w:type="dxa"/>
              <w:bottom w:w="150" w:type="dxa"/>
              <w:right w:w="240" w:type="dxa"/>
            </w:tcMar>
            <w:vAlign w:val="center"/>
            <w:hideMark/>
          </w:tcPr>
          <w:p w14:paraId="117D93DB"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11</w:t>
            </w:r>
          </w:p>
        </w:tc>
        <w:tc>
          <w:tcPr>
            <w:tcW w:w="0" w:type="auto"/>
            <w:tcMar>
              <w:top w:w="150" w:type="dxa"/>
              <w:left w:w="240" w:type="dxa"/>
              <w:bottom w:w="150" w:type="dxa"/>
              <w:right w:w="0" w:type="dxa"/>
            </w:tcMar>
            <w:vAlign w:val="center"/>
            <w:hideMark/>
          </w:tcPr>
          <w:p w14:paraId="199DFDB8"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45</w:t>
            </w:r>
          </w:p>
        </w:tc>
      </w:tr>
      <w:tr w:rsidR="00666879" w:rsidRPr="00CE3B50" w14:paraId="57AEBAFF" w14:textId="77777777" w:rsidTr="00CE3B50">
        <w:tc>
          <w:tcPr>
            <w:tcW w:w="0" w:type="auto"/>
            <w:tcMar>
              <w:top w:w="150" w:type="dxa"/>
              <w:left w:w="0" w:type="dxa"/>
              <w:bottom w:w="150" w:type="dxa"/>
              <w:right w:w="240" w:type="dxa"/>
            </w:tcMar>
            <w:vAlign w:val="center"/>
            <w:hideMark/>
          </w:tcPr>
          <w:p w14:paraId="7AB62322"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Secondary</w:t>
            </w:r>
          </w:p>
        </w:tc>
        <w:tc>
          <w:tcPr>
            <w:tcW w:w="0" w:type="auto"/>
            <w:tcMar>
              <w:top w:w="150" w:type="dxa"/>
              <w:left w:w="240" w:type="dxa"/>
              <w:bottom w:w="150" w:type="dxa"/>
              <w:right w:w="240" w:type="dxa"/>
            </w:tcMar>
            <w:vAlign w:val="center"/>
            <w:hideMark/>
          </w:tcPr>
          <w:p w14:paraId="386ECFA1"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240" w:type="dxa"/>
            </w:tcMar>
            <w:vAlign w:val="center"/>
            <w:hideMark/>
          </w:tcPr>
          <w:p w14:paraId="0E202C22"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9</w:t>
            </w:r>
          </w:p>
        </w:tc>
        <w:tc>
          <w:tcPr>
            <w:tcW w:w="0" w:type="auto"/>
            <w:tcMar>
              <w:top w:w="150" w:type="dxa"/>
              <w:left w:w="240" w:type="dxa"/>
              <w:bottom w:w="150" w:type="dxa"/>
              <w:right w:w="240" w:type="dxa"/>
            </w:tcMar>
            <w:vAlign w:val="center"/>
            <w:hideMark/>
          </w:tcPr>
          <w:p w14:paraId="0349C343"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4</w:t>
            </w:r>
          </w:p>
        </w:tc>
        <w:tc>
          <w:tcPr>
            <w:tcW w:w="0" w:type="auto"/>
            <w:tcMar>
              <w:top w:w="150" w:type="dxa"/>
              <w:left w:w="240" w:type="dxa"/>
              <w:bottom w:w="150" w:type="dxa"/>
              <w:right w:w="0" w:type="dxa"/>
            </w:tcMar>
            <w:vAlign w:val="center"/>
            <w:hideMark/>
          </w:tcPr>
          <w:p w14:paraId="3FD48994"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13</w:t>
            </w:r>
          </w:p>
        </w:tc>
      </w:tr>
      <w:tr w:rsidR="00666879" w:rsidRPr="00CE3B50" w14:paraId="693FCB5C" w14:textId="77777777" w:rsidTr="00CE3B50">
        <w:tc>
          <w:tcPr>
            <w:tcW w:w="0" w:type="auto"/>
            <w:tcMar>
              <w:top w:w="150" w:type="dxa"/>
              <w:left w:w="0" w:type="dxa"/>
              <w:bottom w:w="150" w:type="dxa"/>
              <w:right w:w="240" w:type="dxa"/>
            </w:tcMar>
            <w:vAlign w:val="center"/>
            <w:hideMark/>
          </w:tcPr>
          <w:p w14:paraId="6548BD5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Higher/University</w:t>
            </w:r>
          </w:p>
        </w:tc>
        <w:tc>
          <w:tcPr>
            <w:tcW w:w="0" w:type="auto"/>
            <w:tcMar>
              <w:top w:w="150" w:type="dxa"/>
              <w:left w:w="240" w:type="dxa"/>
              <w:bottom w:w="150" w:type="dxa"/>
              <w:right w:w="240" w:type="dxa"/>
            </w:tcMar>
            <w:vAlign w:val="center"/>
            <w:hideMark/>
          </w:tcPr>
          <w:p w14:paraId="3295E591"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18</w:t>
            </w:r>
          </w:p>
        </w:tc>
        <w:tc>
          <w:tcPr>
            <w:tcW w:w="0" w:type="auto"/>
            <w:tcMar>
              <w:top w:w="150" w:type="dxa"/>
              <w:left w:w="240" w:type="dxa"/>
              <w:bottom w:w="150" w:type="dxa"/>
              <w:right w:w="240" w:type="dxa"/>
            </w:tcMar>
            <w:vAlign w:val="center"/>
            <w:hideMark/>
          </w:tcPr>
          <w:p w14:paraId="3B94AF69"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6</w:t>
            </w:r>
          </w:p>
        </w:tc>
        <w:tc>
          <w:tcPr>
            <w:tcW w:w="0" w:type="auto"/>
            <w:tcMar>
              <w:top w:w="150" w:type="dxa"/>
              <w:left w:w="240" w:type="dxa"/>
              <w:bottom w:w="150" w:type="dxa"/>
              <w:right w:w="240" w:type="dxa"/>
            </w:tcMar>
            <w:vAlign w:val="center"/>
            <w:hideMark/>
          </w:tcPr>
          <w:p w14:paraId="521A30C6"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10</w:t>
            </w:r>
          </w:p>
        </w:tc>
        <w:tc>
          <w:tcPr>
            <w:tcW w:w="0" w:type="auto"/>
            <w:tcMar>
              <w:top w:w="150" w:type="dxa"/>
              <w:left w:w="240" w:type="dxa"/>
              <w:bottom w:w="150" w:type="dxa"/>
              <w:right w:w="0" w:type="dxa"/>
            </w:tcMar>
            <w:vAlign w:val="center"/>
            <w:hideMark/>
          </w:tcPr>
          <w:p w14:paraId="51CE0FC5"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34</w:t>
            </w:r>
          </w:p>
        </w:tc>
      </w:tr>
      <w:tr w:rsidR="00666879" w:rsidRPr="00CE3B50" w14:paraId="4C6C85E2" w14:textId="77777777" w:rsidTr="00CE3B50">
        <w:tc>
          <w:tcPr>
            <w:tcW w:w="0" w:type="auto"/>
            <w:tcMar>
              <w:top w:w="150" w:type="dxa"/>
              <w:left w:w="0" w:type="dxa"/>
              <w:bottom w:w="150" w:type="dxa"/>
              <w:right w:w="240" w:type="dxa"/>
            </w:tcMar>
            <w:vAlign w:val="center"/>
            <w:hideMark/>
          </w:tcPr>
          <w:p w14:paraId="4F697D9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Total</w:t>
            </w:r>
          </w:p>
        </w:tc>
        <w:tc>
          <w:tcPr>
            <w:tcW w:w="0" w:type="auto"/>
            <w:tcMar>
              <w:top w:w="150" w:type="dxa"/>
              <w:left w:w="240" w:type="dxa"/>
              <w:bottom w:w="150" w:type="dxa"/>
              <w:right w:w="240" w:type="dxa"/>
            </w:tcMar>
            <w:vAlign w:val="center"/>
            <w:hideMark/>
          </w:tcPr>
          <w:p w14:paraId="1D04A6C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39</w:t>
            </w:r>
          </w:p>
        </w:tc>
        <w:tc>
          <w:tcPr>
            <w:tcW w:w="0" w:type="auto"/>
            <w:tcMar>
              <w:top w:w="150" w:type="dxa"/>
              <w:left w:w="240" w:type="dxa"/>
              <w:bottom w:w="150" w:type="dxa"/>
              <w:right w:w="240" w:type="dxa"/>
            </w:tcMar>
            <w:vAlign w:val="center"/>
            <w:hideMark/>
          </w:tcPr>
          <w:p w14:paraId="56802492"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42</w:t>
            </w:r>
          </w:p>
        </w:tc>
        <w:tc>
          <w:tcPr>
            <w:tcW w:w="0" w:type="auto"/>
            <w:tcMar>
              <w:top w:w="150" w:type="dxa"/>
              <w:left w:w="240" w:type="dxa"/>
              <w:bottom w:w="150" w:type="dxa"/>
              <w:right w:w="240" w:type="dxa"/>
            </w:tcMar>
            <w:vAlign w:val="center"/>
            <w:hideMark/>
          </w:tcPr>
          <w:p w14:paraId="0D07D8E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34</w:t>
            </w:r>
          </w:p>
        </w:tc>
        <w:tc>
          <w:tcPr>
            <w:tcW w:w="0" w:type="auto"/>
            <w:tcMar>
              <w:top w:w="150" w:type="dxa"/>
              <w:left w:w="240" w:type="dxa"/>
              <w:bottom w:w="150" w:type="dxa"/>
              <w:right w:w="0" w:type="dxa"/>
            </w:tcMar>
            <w:vAlign w:val="center"/>
            <w:hideMark/>
          </w:tcPr>
          <w:p w14:paraId="01198E16"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115</w:t>
            </w:r>
          </w:p>
        </w:tc>
      </w:tr>
    </w:tbl>
    <w:p w14:paraId="7A59092A"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*χ² calculated = 27.981, χ² tabulated (</w:t>
      </w:r>
      <w:proofErr w:type="spellStart"/>
      <w:r w:rsidRPr="00CE3B50">
        <w:rPr>
          <w:rFonts w:ascii="Times New Roman" w:eastAsia="Times New Roman" w:hAnsi="Times New Roman" w:cs="Times New Roman"/>
          <w:color w:val="0F1115"/>
          <w:kern w:val="0"/>
          <w14:ligatures w14:val="none"/>
        </w:rPr>
        <w:t>df</w:t>
      </w:r>
      <w:proofErr w:type="spellEnd"/>
      <w:r w:rsidRPr="00CE3B50">
        <w:rPr>
          <w:rFonts w:ascii="Times New Roman" w:eastAsia="Times New Roman" w:hAnsi="Times New Roman" w:cs="Times New Roman"/>
          <w:color w:val="0F1115"/>
          <w:kern w:val="0"/>
          <w14:ligatures w14:val="none"/>
        </w:rPr>
        <w:t>=9, α=0.05) = 23.5113, p &lt; 0.001*</w:t>
      </w:r>
    </w:p>
    <w:p w14:paraId="44C1824C"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Interpretation:</w:t>
      </w:r>
      <w:r w:rsidRPr="00CE3B50">
        <w:rPr>
          <w:rFonts w:ascii="Times New Roman" w:eastAsia="Times New Roman" w:hAnsi="Times New Roman" w:cs="Times New Roman"/>
          <w:color w:val="0F1115"/>
          <w:kern w:val="0"/>
          <w14:ligatures w14:val="none"/>
        </w:rPr>
        <w:t> There is a statistically significant association between education level and knowledge of the causes of food insecurity. Individuals with higher education were more likely to correctly identify the causes. This confirms that education is a key determinant of food security awareness.</w:t>
      </w:r>
    </w:p>
    <w:p w14:paraId="4EB088FB"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3.4. Association Between Household Size and Meal Frequency</w:t>
      </w:r>
    </w:p>
    <w:p w14:paraId="6583EA2F"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Table 4</w:t>
      </w:r>
      <w:r w:rsidRPr="00CE3B50">
        <w:rPr>
          <w:rFonts w:ascii="Times New Roman" w:eastAsia="Times New Roman" w:hAnsi="Times New Roman" w:cs="Times New Roman"/>
          <w:color w:val="0F1115"/>
          <w:kern w:val="0"/>
          <w14:ligatures w14:val="none"/>
        </w:rPr>
        <w:br/>
      </w:r>
      <w:r w:rsidRPr="00CE3B50">
        <w:rPr>
          <w:rFonts w:ascii="Times New Roman" w:eastAsia="Times New Roman" w:hAnsi="Times New Roman" w:cs="Times New Roman"/>
          <w:i/>
          <w:iCs/>
          <w:color w:val="0F1115"/>
          <w:kern w:val="0"/>
          <w14:ligatures w14:val="none"/>
        </w:rPr>
        <w:t>Association Between Household Size and Meal Frequency</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29"/>
        <w:gridCol w:w="1367"/>
        <w:gridCol w:w="1839"/>
        <w:gridCol w:w="1285"/>
        <w:gridCol w:w="924"/>
      </w:tblGrid>
      <w:tr w:rsidR="00666879" w:rsidRPr="00CE3B50" w14:paraId="041A86D9" w14:textId="77777777" w:rsidTr="00CE3B5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0BC0796"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Household size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87BB84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Twice/day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D59F4EE"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Three times/day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F162693"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Once/day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FD2C69E"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Total</w:t>
            </w:r>
          </w:p>
        </w:tc>
      </w:tr>
      <w:tr w:rsidR="00666879" w:rsidRPr="00CE3B50" w14:paraId="00ADD965" w14:textId="77777777" w:rsidTr="00CE3B50">
        <w:tc>
          <w:tcPr>
            <w:tcW w:w="0" w:type="auto"/>
            <w:tcBorders>
              <w:top w:val="single" w:sz="4" w:space="0" w:color="auto"/>
            </w:tcBorders>
            <w:tcMar>
              <w:top w:w="150" w:type="dxa"/>
              <w:left w:w="0" w:type="dxa"/>
              <w:bottom w:w="150" w:type="dxa"/>
              <w:right w:w="240" w:type="dxa"/>
            </w:tcMar>
            <w:vAlign w:val="center"/>
            <w:hideMark/>
          </w:tcPr>
          <w:p w14:paraId="08B3F872"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1–3 persons</w:t>
            </w:r>
          </w:p>
        </w:tc>
        <w:tc>
          <w:tcPr>
            <w:tcW w:w="0" w:type="auto"/>
            <w:tcBorders>
              <w:top w:val="single" w:sz="4" w:space="0" w:color="auto"/>
            </w:tcBorders>
            <w:tcMar>
              <w:top w:w="150" w:type="dxa"/>
              <w:left w:w="240" w:type="dxa"/>
              <w:bottom w:w="150" w:type="dxa"/>
              <w:right w:w="240" w:type="dxa"/>
            </w:tcMar>
            <w:vAlign w:val="center"/>
            <w:hideMark/>
          </w:tcPr>
          <w:p w14:paraId="7B4ED712"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2</w:t>
            </w:r>
          </w:p>
        </w:tc>
        <w:tc>
          <w:tcPr>
            <w:tcW w:w="0" w:type="auto"/>
            <w:tcBorders>
              <w:top w:val="single" w:sz="4" w:space="0" w:color="auto"/>
            </w:tcBorders>
            <w:tcMar>
              <w:top w:w="150" w:type="dxa"/>
              <w:left w:w="240" w:type="dxa"/>
              <w:bottom w:w="150" w:type="dxa"/>
              <w:right w:w="240" w:type="dxa"/>
            </w:tcMar>
            <w:vAlign w:val="center"/>
            <w:hideMark/>
          </w:tcPr>
          <w:p w14:paraId="1A9DCD72"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2</w:t>
            </w:r>
          </w:p>
        </w:tc>
        <w:tc>
          <w:tcPr>
            <w:tcW w:w="0" w:type="auto"/>
            <w:tcBorders>
              <w:top w:val="single" w:sz="4" w:space="0" w:color="auto"/>
            </w:tcBorders>
            <w:tcMar>
              <w:top w:w="150" w:type="dxa"/>
              <w:left w:w="240" w:type="dxa"/>
              <w:bottom w:w="150" w:type="dxa"/>
              <w:right w:w="240" w:type="dxa"/>
            </w:tcMar>
            <w:vAlign w:val="center"/>
            <w:hideMark/>
          </w:tcPr>
          <w:p w14:paraId="32DF444A"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6</w:t>
            </w:r>
          </w:p>
        </w:tc>
        <w:tc>
          <w:tcPr>
            <w:tcW w:w="0" w:type="auto"/>
            <w:tcBorders>
              <w:top w:val="single" w:sz="4" w:space="0" w:color="auto"/>
            </w:tcBorders>
            <w:tcMar>
              <w:top w:w="150" w:type="dxa"/>
              <w:left w:w="240" w:type="dxa"/>
              <w:bottom w:w="150" w:type="dxa"/>
              <w:right w:w="0" w:type="dxa"/>
            </w:tcMar>
            <w:vAlign w:val="center"/>
            <w:hideMark/>
          </w:tcPr>
          <w:p w14:paraId="3A4B955D"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10</w:t>
            </w:r>
          </w:p>
        </w:tc>
      </w:tr>
      <w:tr w:rsidR="00666879" w:rsidRPr="00CE3B50" w14:paraId="4D519A6A" w14:textId="77777777" w:rsidTr="00CE3B50">
        <w:tc>
          <w:tcPr>
            <w:tcW w:w="0" w:type="auto"/>
            <w:tcMar>
              <w:top w:w="150" w:type="dxa"/>
              <w:left w:w="0" w:type="dxa"/>
              <w:bottom w:w="150" w:type="dxa"/>
              <w:right w:w="240" w:type="dxa"/>
            </w:tcMar>
            <w:vAlign w:val="center"/>
            <w:hideMark/>
          </w:tcPr>
          <w:p w14:paraId="2879AB8B"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4–7 persons</w:t>
            </w:r>
          </w:p>
        </w:tc>
        <w:tc>
          <w:tcPr>
            <w:tcW w:w="0" w:type="auto"/>
            <w:tcMar>
              <w:top w:w="150" w:type="dxa"/>
              <w:left w:w="240" w:type="dxa"/>
              <w:bottom w:w="150" w:type="dxa"/>
              <w:right w:w="240" w:type="dxa"/>
            </w:tcMar>
            <w:vAlign w:val="center"/>
            <w:hideMark/>
          </w:tcPr>
          <w:p w14:paraId="5EB6C1A5"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3</w:t>
            </w:r>
          </w:p>
        </w:tc>
        <w:tc>
          <w:tcPr>
            <w:tcW w:w="0" w:type="auto"/>
            <w:tcMar>
              <w:top w:w="150" w:type="dxa"/>
              <w:left w:w="240" w:type="dxa"/>
              <w:bottom w:w="150" w:type="dxa"/>
              <w:right w:w="240" w:type="dxa"/>
            </w:tcMar>
            <w:vAlign w:val="center"/>
            <w:hideMark/>
          </w:tcPr>
          <w:p w14:paraId="242FCD98"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5</w:t>
            </w:r>
          </w:p>
        </w:tc>
        <w:tc>
          <w:tcPr>
            <w:tcW w:w="0" w:type="auto"/>
            <w:tcMar>
              <w:top w:w="150" w:type="dxa"/>
              <w:left w:w="240" w:type="dxa"/>
              <w:bottom w:w="150" w:type="dxa"/>
              <w:right w:w="240" w:type="dxa"/>
            </w:tcMar>
            <w:vAlign w:val="center"/>
            <w:hideMark/>
          </w:tcPr>
          <w:p w14:paraId="58EEF8A3"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7</w:t>
            </w:r>
          </w:p>
        </w:tc>
        <w:tc>
          <w:tcPr>
            <w:tcW w:w="0" w:type="auto"/>
            <w:tcMar>
              <w:top w:w="150" w:type="dxa"/>
              <w:left w:w="240" w:type="dxa"/>
              <w:bottom w:w="150" w:type="dxa"/>
              <w:right w:w="0" w:type="dxa"/>
            </w:tcMar>
            <w:vAlign w:val="center"/>
            <w:hideMark/>
          </w:tcPr>
          <w:p w14:paraId="62C57CCC"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15</w:t>
            </w:r>
          </w:p>
        </w:tc>
      </w:tr>
      <w:tr w:rsidR="00666879" w:rsidRPr="00CE3B50" w14:paraId="08C57608" w14:textId="77777777" w:rsidTr="00CE3B50">
        <w:tc>
          <w:tcPr>
            <w:tcW w:w="0" w:type="auto"/>
            <w:tcMar>
              <w:top w:w="150" w:type="dxa"/>
              <w:left w:w="0" w:type="dxa"/>
              <w:bottom w:w="150" w:type="dxa"/>
              <w:right w:w="240" w:type="dxa"/>
            </w:tcMar>
            <w:vAlign w:val="center"/>
            <w:hideMark/>
          </w:tcPr>
          <w:p w14:paraId="4E9DBB75"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≥8 persons</w:t>
            </w:r>
          </w:p>
        </w:tc>
        <w:tc>
          <w:tcPr>
            <w:tcW w:w="0" w:type="auto"/>
            <w:tcMar>
              <w:top w:w="150" w:type="dxa"/>
              <w:left w:w="240" w:type="dxa"/>
              <w:bottom w:w="150" w:type="dxa"/>
              <w:right w:w="240" w:type="dxa"/>
            </w:tcMar>
            <w:vAlign w:val="center"/>
            <w:hideMark/>
          </w:tcPr>
          <w:p w14:paraId="142D6760"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3</w:t>
            </w:r>
          </w:p>
        </w:tc>
        <w:tc>
          <w:tcPr>
            <w:tcW w:w="0" w:type="auto"/>
            <w:tcMar>
              <w:top w:w="150" w:type="dxa"/>
              <w:left w:w="240" w:type="dxa"/>
              <w:bottom w:w="150" w:type="dxa"/>
              <w:right w:w="240" w:type="dxa"/>
            </w:tcMar>
            <w:vAlign w:val="center"/>
            <w:hideMark/>
          </w:tcPr>
          <w:p w14:paraId="2CE3889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2</w:t>
            </w:r>
          </w:p>
        </w:tc>
        <w:tc>
          <w:tcPr>
            <w:tcW w:w="0" w:type="auto"/>
            <w:tcMar>
              <w:top w:w="150" w:type="dxa"/>
              <w:left w:w="240" w:type="dxa"/>
              <w:bottom w:w="150" w:type="dxa"/>
              <w:right w:w="240" w:type="dxa"/>
            </w:tcMar>
            <w:vAlign w:val="center"/>
            <w:hideMark/>
          </w:tcPr>
          <w:p w14:paraId="2FFCFED3"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5</w:t>
            </w:r>
          </w:p>
        </w:tc>
        <w:tc>
          <w:tcPr>
            <w:tcW w:w="0" w:type="auto"/>
            <w:tcMar>
              <w:top w:w="150" w:type="dxa"/>
              <w:left w:w="240" w:type="dxa"/>
              <w:bottom w:w="150" w:type="dxa"/>
              <w:right w:w="0" w:type="dxa"/>
            </w:tcMar>
            <w:vAlign w:val="center"/>
            <w:hideMark/>
          </w:tcPr>
          <w:p w14:paraId="17C8ADEF"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kern w:val="0"/>
                <w:sz w:val="21"/>
                <w:szCs w:val="21"/>
                <w14:ligatures w14:val="none"/>
              </w:rPr>
              <w:t>10</w:t>
            </w:r>
          </w:p>
        </w:tc>
      </w:tr>
      <w:tr w:rsidR="00666879" w:rsidRPr="00CE3B50" w14:paraId="60AB479B" w14:textId="77777777" w:rsidTr="00CE3B50">
        <w:tc>
          <w:tcPr>
            <w:tcW w:w="0" w:type="auto"/>
            <w:tcMar>
              <w:top w:w="150" w:type="dxa"/>
              <w:left w:w="0" w:type="dxa"/>
              <w:bottom w:w="150" w:type="dxa"/>
              <w:right w:w="240" w:type="dxa"/>
            </w:tcMar>
            <w:vAlign w:val="center"/>
            <w:hideMark/>
          </w:tcPr>
          <w:p w14:paraId="1A4DB9F8"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lastRenderedPageBreak/>
              <w:t>Total</w:t>
            </w:r>
          </w:p>
        </w:tc>
        <w:tc>
          <w:tcPr>
            <w:tcW w:w="0" w:type="auto"/>
            <w:tcMar>
              <w:top w:w="150" w:type="dxa"/>
              <w:left w:w="240" w:type="dxa"/>
              <w:bottom w:w="150" w:type="dxa"/>
              <w:right w:w="240" w:type="dxa"/>
            </w:tcMar>
            <w:vAlign w:val="center"/>
            <w:hideMark/>
          </w:tcPr>
          <w:p w14:paraId="32E42740"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8</w:t>
            </w:r>
          </w:p>
        </w:tc>
        <w:tc>
          <w:tcPr>
            <w:tcW w:w="0" w:type="auto"/>
            <w:tcMar>
              <w:top w:w="150" w:type="dxa"/>
              <w:left w:w="240" w:type="dxa"/>
              <w:bottom w:w="150" w:type="dxa"/>
              <w:right w:w="240" w:type="dxa"/>
            </w:tcMar>
            <w:vAlign w:val="center"/>
            <w:hideMark/>
          </w:tcPr>
          <w:p w14:paraId="75C29904"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9</w:t>
            </w:r>
          </w:p>
        </w:tc>
        <w:tc>
          <w:tcPr>
            <w:tcW w:w="0" w:type="auto"/>
            <w:tcMar>
              <w:top w:w="150" w:type="dxa"/>
              <w:left w:w="240" w:type="dxa"/>
              <w:bottom w:w="150" w:type="dxa"/>
              <w:right w:w="240" w:type="dxa"/>
            </w:tcMar>
            <w:vAlign w:val="center"/>
            <w:hideMark/>
          </w:tcPr>
          <w:p w14:paraId="45751554"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18</w:t>
            </w:r>
          </w:p>
        </w:tc>
        <w:tc>
          <w:tcPr>
            <w:tcW w:w="0" w:type="auto"/>
            <w:tcMar>
              <w:top w:w="150" w:type="dxa"/>
              <w:left w:w="240" w:type="dxa"/>
              <w:bottom w:w="150" w:type="dxa"/>
              <w:right w:w="0" w:type="dxa"/>
            </w:tcMar>
            <w:vAlign w:val="center"/>
            <w:hideMark/>
          </w:tcPr>
          <w:p w14:paraId="37C0207E" w14:textId="77777777" w:rsidR="00666879" w:rsidRPr="00CE3B50" w:rsidRDefault="00666879" w:rsidP="00CE3B50">
            <w:pPr>
              <w:spacing w:after="0" w:line="240" w:lineRule="auto"/>
              <w:rPr>
                <w:rFonts w:ascii="Times New Roman" w:eastAsia="Times New Roman" w:hAnsi="Times New Roman" w:cs="Times New Roman"/>
                <w:kern w:val="0"/>
                <w:sz w:val="21"/>
                <w:szCs w:val="21"/>
                <w14:ligatures w14:val="none"/>
              </w:rPr>
            </w:pPr>
            <w:r w:rsidRPr="00CE3B50">
              <w:rPr>
                <w:rFonts w:ascii="Times New Roman" w:eastAsia="Times New Roman" w:hAnsi="Times New Roman" w:cs="Times New Roman"/>
                <w:b/>
                <w:bCs/>
                <w:kern w:val="0"/>
                <w:sz w:val="21"/>
                <w:szCs w:val="21"/>
                <w14:ligatures w14:val="none"/>
              </w:rPr>
              <w:t>35</w:t>
            </w:r>
          </w:p>
        </w:tc>
      </w:tr>
    </w:tbl>
    <w:p w14:paraId="25E6EA3D"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*χ² calculated = 19.495, χ² tabulated (</w:t>
      </w:r>
      <w:proofErr w:type="spellStart"/>
      <w:r w:rsidRPr="00CE3B50">
        <w:rPr>
          <w:rFonts w:ascii="Times New Roman" w:eastAsia="Times New Roman" w:hAnsi="Times New Roman" w:cs="Times New Roman"/>
          <w:color w:val="0F1115"/>
          <w:kern w:val="0"/>
          <w14:ligatures w14:val="none"/>
        </w:rPr>
        <w:t>df</w:t>
      </w:r>
      <w:proofErr w:type="spellEnd"/>
      <w:r w:rsidRPr="00CE3B50">
        <w:rPr>
          <w:rFonts w:ascii="Times New Roman" w:eastAsia="Times New Roman" w:hAnsi="Times New Roman" w:cs="Times New Roman"/>
          <w:color w:val="0F1115"/>
          <w:kern w:val="0"/>
          <w14:ligatures w14:val="none"/>
        </w:rPr>
        <w:t>=6, α=0.05) = 19.478, p &lt; 0.05*</w:t>
      </w:r>
    </w:p>
    <w:p w14:paraId="26B4F357"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Interpretation:</w:t>
      </w:r>
      <w:r w:rsidRPr="00CE3B50">
        <w:rPr>
          <w:rFonts w:ascii="Times New Roman" w:eastAsia="Times New Roman" w:hAnsi="Times New Roman" w:cs="Times New Roman"/>
          <w:color w:val="0F1115"/>
          <w:kern w:val="0"/>
          <w14:ligatures w14:val="none"/>
        </w:rPr>
        <w:t> There is a statistically significant association between household size and meal frequency. Larger households (≥8 persons) had reduced meal frequency compared to smaller households, indicating that household size is a major determinant of food insecurity.</w:t>
      </w:r>
    </w:p>
    <w:p w14:paraId="0E75A55B" w14:textId="77777777" w:rsidR="00666879" w:rsidRPr="00CE3B50" w:rsidRDefault="00666879" w:rsidP="0066687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E3B50">
        <w:rPr>
          <w:rFonts w:ascii="Times New Roman" w:eastAsia="Times New Roman" w:hAnsi="Times New Roman" w:cs="Times New Roman"/>
          <w:b/>
          <w:bCs/>
          <w:color w:val="0F1115"/>
          <w:kern w:val="0"/>
          <w:sz w:val="33"/>
          <w:szCs w:val="33"/>
          <w14:ligatures w14:val="none"/>
        </w:rPr>
        <w:t>4. Discussion</w:t>
      </w:r>
    </w:p>
    <w:p w14:paraId="52554955"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4.1. Sociodemographic Characteristics</w:t>
      </w:r>
    </w:p>
    <w:p w14:paraId="2CEB2157"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The predominance of young adults (47% aged 18–23 years) is consistent with FAO (2021) findings, which indicate that in contexts of food insecurity, young people constitute a significant proportion of vulnerable populations, primarily due to unemployment and lack of economic opportunities (Pierre Janin et al., 2012).</w:t>
      </w:r>
    </w:p>
    <w:p w14:paraId="536AC9D1"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The high proportion of individuals with no formal education (43.4%) is alarming and aligns with UNESCO (2020) and Konan </w:t>
      </w:r>
      <w:proofErr w:type="spellStart"/>
      <w:r w:rsidRPr="00CE3B50">
        <w:rPr>
          <w:rFonts w:ascii="Times New Roman" w:eastAsia="Times New Roman" w:hAnsi="Times New Roman" w:cs="Times New Roman"/>
          <w:color w:val="0F1115"/>
          <w:kern w:val="0"/>
          <w14:ligatures w14:val="none"/>
        </w:rPr>
        <w:t>Maubah</w:t>
      </w:r>
      <w:proofErr w:type="spellEnd"/>
      <w:r w:rsidRPr="00CE3B50">
        <w:rPr>
          <w:rFonts w:ascii="Times New Roman" w:eastAsia="Times New Roman" w:hAnsi="Times New Roman" w:cs="Times New Roman"/>
          <w:color w:val="0F1115"/>
          <w:kern w:val="0"/>
          <w14:ligatures w14:val="none"/>
        </w:rPr>
        <w:t xml:space="preserve"> &amp; </w:t>
      </w:r>
      <w:proofErr w:type="spellStart"/>
      <w:r w:rsidRPr="00CE3B50">
        <w:rPr>
          <w:rFonts w:ascii="Times New Roman" w:eastAsia="Times New Roman" w:hAnsi="Times New Roman" w:cs="Times New Roman"/>
          <w:color w:val="0F1115"/>
          <w:kern w:val="0"/>
          <w14:ligatures w14:val="none"/>
        </w:rPr>
        <w:t>Koffié-Bikpo</w:t>
      </w:r>
      <w:proofErr w:type="spellEnd"/>
      <w:r w:rsidRPr="00CE3B50">
        <w:rPr>
          <w:rFonts w:ascii="Times New Roman" w:eastAsia="Times New Roman" w:hAnsi="Times New Roman" w:cs="Times New Roman"/>
          <w:color w:val="0F1115"/>
          <w:kern w:val="0"/>
          <w14:ligatures w14:val="none"/>
        </w:rPr>
        <w:t xml:space="preserve"> (2019), who demonstrated that low education levels are strongly correlated with poor access to nutritional information and inadequate dietary practices.</w:t>
      </w:r>
    </w:p>
    <w:p w14:paraId="42CD2E24"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The predominance of cohabiting unions (39.1%) may influence household economic and food stability. UNICEF (2019) reported that non-formal family structures are often associated with greater socioeconomic vulnerability in sub-Saharan Africa.</w:t>
      </w:r>
    </w:p>
    <w:p w14:paraId="54700567"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The high unemployment rate (67%) and prevalence of informal self-employment (20.8%) reflect marked economic precarity. These results are consistent with the World Bank (2022), which highlights the close link between unemployment, urban poverty, and food insecurity.</w:t>
      </w:r>
    </w:p>
    <w:p w14:paraId="688C1097"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4.2. Household Size and Income</w:t>
      </w:r>
    </w:p>
    <w:p w14:paraId="60655854"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gramStart"/>
      <w:r w:rsidRPr="00CE3B50">
        <w:rPr>
          <w:rFonts w:ascii="Times New Roman" w:eastAsia="Times New Roman" w:hAnsi="Times New Roman" w:cs="Times New Roman"/>
          <w:color w:val="0F1115"/>
          <w:kern w:val="0"/>
          <w14:ligatures w14:val="none"/>
        </w:rPr>
        <w:lastRenderedPageBreak/>
        <w:t>The majority of</w:t>
      </w:r>
      <w:proofErr w:type="gramEnd"/>
      <w:r w:rsidRPr="00CE3B50">
        <w:rPr>
          <w:rFonts w:ascii="Times New Roman" w:eastAsia="Times New Roman" w:hAnsi="Times New Roman" w:cs="Times New Roman"/>
          <w:color w:val="0F1115"/>
          <w:kern w:val="0"/>
          <w14:ligatures w14:val="none"/>
        </w:rPr>
        <w:t xml:space="preserve"> households having eight or more members (57.3%) is a significant aggravating factor for food insecurity. FAO (2020) notes that large households experience increased pressure on available food resources, reducing both meal quantity and quality (Andrea Biscontin, 2018).</w:t>
      </w:r>
    </w:p>
    <w:p w14:paraId="2AFA88CD"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Low monthly income (50,000–100,000 FC for 67% of households, approximately $20–40 USD) confirms this vulnerability. WFP (2021) found that low incomes limit access to diverse and sufficient food, leading to negative coping strategies such as meal reduction.</w:t>
      </w:r>
    </w:p>
    <w:p w14:paraId="685EE4BB"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4.3. Knowledge of Food Insecurity</w:t>
      </w:r>
    </w:p>
    <w:p w14:paraId="1B79C5FC"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The finding that 62.6% of respondents had no knowledge of food insecurity consequences constitutes a major barrier to implementing effective coping strategies. This corroborates FAO (2019), which emphasizes that lack of nutritional education is a key determinant of persistent food insecurity in developing countries. According to WHO (2020), insufficient knowledge of the causes and consequences of food insecurity limits preventive behaviors at the household level.</w:t>
      </w:r>
    </w:p>
    <w:p w14:paraId="29AD052D"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4.4. Dietary Practices and Self-Sufficiency</w:t>
      </w:r>
    </w:p>
    <w:p w14:paraId="6DAC64C3"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The predominance of cassava leaves with tapioca (39.1%) and vegetables with fufu (32.1%) indicates a poorly diversified diet. Such diets are often deficient in protein and essential micronutrients. According to FAO (2021), dietary monotony is a major indicator of chronic food insecurity.</w:t>
      </w:r>
    </w:p>
    <w:p w14:paraId="09A28FBE"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The absence of home gardens in 65.2% of </w:t>
      </w:r>
      <w:proofErr w:type="gramStart"/>
      <w:r w:rsidRPr="00CE3B50">
        <w:rPr>
          <w:rFonts w:ascii="Times New Roman" w:eastAsia="Times New Roman" w:hAnsi="Times New Roman" w:cs="Times New Roman"/>
          <w:color w:val="0F1115"/>
          <w:kern w:val="0"/>
          <w14:ligatures w14:val="none"/>
        </w:rPr>
        <w:t>households</w:t>
      </w:r>
      <w:proofErr w:type="gramEnd"/>
      <w:r w:rsidRPr="00CE3B50">
        <w:rPr>
          <w:rFonts w:ascii="Times New Roman" w:eastAsia="Times New Roman" w:hAnsi="Times New Roman" w:cs="Times New Roman"/>
          <w:color w:val="0F1115"/>
          <w:kern w:val="0"/>
          <w14:ligatures w14:val="none"/>
        </w:rPr>
        <w:t xml:space="preserve"> limits opportunities for food self-sufficiency. This result is </w:t>
      </w:r>
      <w:proofErr w:type="gramStart"/>
      <w:r w:rsidRPr="00CE3B50">
        <w:rPr>
          <w:rFonts w:ascii="Times New Roman" w:eastAsia="Times New Roman" w:hAnsi="Times New Roman" w:cs="Times New Roman"/>
          <w:color w:val="0F1115"/>
          <w:kern w:val="0"/>
          <w14:ligatures w14:val="none"/>
        </w:rPr>
        <w:t>similar to</w:t>
      </w:r>
      <w:proofErr w:type="gramEnd"/>
      <w:r w:rsidRPr="00CE3B50">
        <w:rPr>
          <w:rFonts w:ascii="Times New Roman" w:eastAsia="Times New Roman" w:hAnsi="Times New Roman" w:cs="Times New Roman"/>
          <w:color w:val="0F1115"/>
          <w:kern w:val="0"/>
          <w14:ligatures w14:val="none"/>
        </w:rPr>
        <w:t xml:space="preserve"> WFP (2020), which indicates that urban households without their own production depend heavily on markets, making them vulnerable to food price fluctuations.</w:t>
      </w:r>
    </w:p>
    <w:p w14:paraId="3C712C16"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4.5. Meal Frequency</w:t>
      </w:r>
    </w:p>
    <w:p w14:paraId="5CB52D72"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lastRenderedPageBreak/>
        <w:t>The fact that 53% of households consume two meals per day and 26% consume only one meal reflects moderate to severe food insecurity. According to FAO (2022), reducing the number of meals is a typical coping strategy for households facing insufficient food resources.</w:t>
      </w:r>
    </w:p>
    <w:p w14:paraId="2D9D4602"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These findings also align with WFP (2021), which emphasizes that in contexts of urban poverty, meal frequency is directly affected by income and household size (Jean-Robert Rwenge Mburano &amp; Aoudou Njingouo Mounchingam, 2021).</w:t>
      </w:r>
    </w:p>
    <w:p w14:paraId="05937B2B"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4.6. Associations</w:t>
      </w:r>
    </w:p>
    <w:p w14:paraId="05E8DC31"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The statistically significant association between education level and knowledge of food insecurity causes confirms the importance of education. UNESCO (2020) states that education improves individuals' ability to understand nutritional issues and adopt appropriate dietary practices.</w:t>
      </w:r>
    </w:p>
    <w:p w14:paraId="515406C9"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Similarly, the association between household size and meal frequency demonstrates that larger households are more exposed to meal reduction. This finding is consistent with FAO (2021), which establishes that increasing the number of household members without proportional resource increases leads to deterioration in food security (Christian Morrisson &amp; Charles Linskens, 2000).</w:t>
      </w:r>
    </w:p>
    <w:p w14:paraId="1F9535B2" w14:textId="77777777" w:rsidR="00666879" w:rsidRPr="00CE3B50" w:rsidRDefault="00666879" w:rsidP="0066687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E3B50">
        <w:rPr>
          <w:rFonts w:ascii="Times New Roman" w:eastAsia="Times New Roman" w:hAnsi="Times New Roman" w:cs="Times New Roman"/>
          <w:b/>
          <w:bCs/>
          <w:color w:val="0F1115"/>
          <w:kern w:val="0"/>
          <w:sz w:val="30"/>
          <w:szCs w:val="30"/>
          <w14:ligatures w14:val="none"/>
        </w:rPr>
        <w:t>4.7. Study Limitations</w:t>
      </w:r>
    </w:p>
    <w:p w14:paraId="3A39BDFD"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The limited sample size (n=115) restricted the scope of statistical analyses, and the absence of a qualitative approach prevented deeper understanding of local perceptions. The cross-sectional design precludes causal inference, and self-reported data may be subject to recall and social desirability bias.</w:t>
      </w:r>
    </w:p>
    <w:p w14:paraId="5ECCE60B" w14:textId="77777777" w:rsidR="00666879" w:rsidRPr="00CE3B50" w:rsidRDefault="00666879" w:rsidP="0066687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E3B50">
        <w:rPr>
          <w:rFonts w:ascii="Times New Roman" w:eastAsia="Times New Roman" w:hAnsi="Times New Roman" w:cs="Times New Roman"/>
          <w:b/>
          <w:bCs/>
          <w:color w:val="0F1115"/>
          <w:kern w:val="0"/>
          <w:sz w:val="33"/>
          <w:szCs w:val="33"/>
          <w14:ligatures w14:val="none"/>
        </w:rPr>
        <w:t>5. Conclusion</w:t>
      </w:r>
    </w:p>
    <w:p w14:paraId="75A21F5E"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This study demonstrates that household food insecurity in the </w:t>
      </w:r>
      <w:proofErr w:type="spellStart"/>
      <w:r w:rsidRPr="00CE3B50">
        <w:rPr>
          <w:rFonts w:ascii="Times New Roman" w:eastAsia="Times New Roman" w:hAnsi="Times New Roman" w:cs="Times New Roman"/>
          <w:color w:val="0F1115"/>
          <w:kern w:val="0"/>
          <w14:ligatures w14:val="none"/>
        </w:rPr>
        <w:t>Bongondjo</w:t>
      </w:r>
      <w:proofErr w:type="spellEnd"/>
      <w:r w:rsidRPr="00CE3B50">
        <w:rPr>
          <w:rFonts w:ascii="Times New Roman" w:eastAsia="Times New Roman" w:hAnsi="Times New Roman" w:cs="Times New Roman"/>
          <w:color w:val="0F1115"/>
          <w:kern w:val="0"/>
          <w14:ligatures w14:val="none"/>
        </w:rPr>
        <w:t xml:space="preserve"> neighborhood of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xml:space="preserve"> is influenced by multiple interrelated factors: low education levels, high </w:t>
      </w:r>
      <w:r w:rsidRPr="00CE3B50">
        <w:rPr>
          <w:rFonts w:ascii="Times New Roman" w:eastAsia="Times New Roman" w:hAnsi="Times New Roman" w:cs="Times New Roman"/>
          <w:color w:val="0F1115"/>
          <w:kern w:val="0"/>
          <w14:ligatures w14:val="none"/>
        </w:rPr>
        <w:lastRenderedPageBreak/>
        <w:t>unemployment, large household sizes, low incomes, limited knowledge of food insecurity consequences, absence of home gardens, and poor dietary diversity.</w:t>
      </w:r>
    </w:p>
    <w:p w14:paraId="679A3E26"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The key findings show that:</w:t>
      </w:r>
    </w:p>
    <w:p w14:paraId="234F3251" w14:textId="77777777" w:rsidR="00666879" w:rsidRPr="00CE3B50" w:rsidRDefault="00666879" w:rsidP="0066687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62.6% of respondents had no knowledge of food insecurity consequences</w:t>
      </w:r>
    </w:p>
    <w:p w14:paraId="304A003A" w14:textId="77777777" w:rsidR="00666879" w:rsidRPr="00CE3B50" w:rsidRDefault="00666879" w:rsidP="0066687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65.2% lacked home gardens for self-sufficiency</w:t>
      </w:r>
    </w:p>
    <w:p w14:paraId="21F790C2" w14:textId="77777777" w:rsidR="00666879" w:rsidRPr="00CE3B50" w:rsidRDefault="00666879" w:rsidP="0066687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53% consumed only two meals per day, and 26% only one meal</w:t>
      </w:r>
    </w:p>
    <w:p w14:paraId="3179143B" w14:textId="77777777" w:rsidR="00666879" w:rsidRPr="00CE3B50" w:rsidRDefault="00666879" w:rsidP="0066687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Education level was significantly associated with knowledge of food insecurity causes (χ² = 27.981, p &lt; 0.001)</w:t>
      </w:r>
    </w:p>
    <w:p w14:paraId="0D09E64A" w14:textId="77777777" w:rsidR="00666879" w:rsidRPr="00CE3B50" w:rsidRDefault="00666879" w:rsidP="0066687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Household size was significantly associated with meal frequency (χ² = 19.495, p &lt; 0.05)</w:t>
      </w:r>
    </w:p>
    <w:p w14:paraId="4FD469F7"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To reduce food insecurity in </w:t>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the following recommendations are proposed:</w:t>
      </w:r>
    </w:p>
    <w:p w14:paraId="22F214B4" w14:textId="77777777" w:rsidR="00666879" w:rsidRPr="00CE3B50" w:rsidRDefault="00666879" w:rsidP="0066687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Promote home gardening and food crops:</w:t>
      </w:r>
      <w:r w:rsidRPr="00CE3B50">
        <w:rPr>
          <w:rFonts w:ascii="Times New Roman" w:eastAsia="Times New Roman" w:hAnsi="Times New Roman" w:cs="Times New Roman"/>
          <w:color w:val="0F1115"/>
          <w:kern w:val="0"/>
          <w14:ligatures w14:val="none"/>
        </w:rPr>
        <w:t> Encourage households to establish kitchen gardens and grow nutrient-dense crops.</w:t>
      </w:r>
    </w:p>
    <w:p w14:paraId="3C110D6A" w14:textId="77777777" w:rsidR="00666879" w:rsidRPr="00CE3B50" w:rsidRDefault="00666879" w:rsidP="0066687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Improve food storage and preservation:</w:t>
      </w:r>
      <w:r w:rsidRPr="00CE3B50">
        <w:rPr>
          <w:rFonts w:ascii="Times New Roman" w:eastAsia="Times New Roman" w:hAnsi="Times New Roman" w:cs="Times New Roman"/>
          <w:color w:val="0F1115"/>
          <w:kern w:val="0"/>
          <w14:ligatures w14:val="none"/>
        </w:rPr>
        <w:t> Train households on simple, low-cost food storage techniques to reduce post-harvest losses.</w:t>
      </w:r>
    </w:p>
    <w:p w14:paraId="753C750B" w14:textId="77777777" w:rsidR="00666879" w:rsidRPr="00CE3B50" w:rsidRDefault="00666879" w:rsidP="0066687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Strengthen community groups and cooperatives:</w:t>
      </w:r>
      <w:r w:rsidRPr="00CE3B50">
        <w:rPr>
          <w:rFonts w:ascii="Times New Roman" w:eastAsia="Times New Roman" w:hAnsi="Times New Roman" w:cs="Times New Roman"/>
          <w:color w:val="0F1115"/>
          <w:kern w:val="0"/>
          <w14:ligatures w14:val="none"/>
        </w:rPr>
        <w:t> Facilitate participation in savings groups and food cooperatives to improve resource pooling and food access.</w:t>
      </w:r>
    </w:p>
    <w:p w14:paraId="2B632986" w14:textId="77777777" w:rsidR="00666879" w:rsidRPr="00CE3B50" w:rsidRDefault="00666879" w:rsidP="0066687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Enhance nutrition education:</w:t>
      </w:r>
      <w:r w:rsidRPr="00CE3B50">
        <w:rPr>
          <w:rFonts w:ascii="Times New Roman" w:eastAsia="Times New Roman" w:hAnsi="Times New Roman" w:cs="Times New Roman"/>
          <w:color w:val="0F1115"/>
          <w:kern w:val="0"/>
          <w14:ligatures w14:val="none"/>
        </w:rPr>
        <w:t> Implement community-based nutrition education programs targeting vulnerable households, especially those with low education levels.</w:t>
      </w:r>
    </w:p>
    <w:p w14:paraId="163CBD31" w14:textId="77777777" w:rsidR="00666879" w:rsidRPr="00CE3B50" w:rsidRDefault="00666879" w:rsidP="0066687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Prepare for lean seasons:</w:t>
      </w:r>
      <w:r w:rsidRPr="00CE3B50">
        <w:rPr>
          <w:rFonts w:ascii="Times New Roman" w:eastAsia="Times New Roman" w:hAnsi="Times New Roman" w:cs="Times New Roman"/>
          <w:color w:val="0F1115"/>
          <w:kern w:val="0"/>
          <w14:ligatures w14:val="none"/>
        </w:rPr>
        <w:t> Develop early warning systems and seasonal preparedness plans to help households cope with periodic food shortages.</w:t>
      </w:r>
    </w:p>
    <w:p w14:paraId="3332CD87" w14:textId="77777777" w:rsidR="00666879" w:rsidRPr="00CE3B50" w:rsidRDefault="00666879" w:rsidP="0066687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Address unemployment:</w:t>
      </w:r>
      <w:r w:rsidRPr="00CE3B50">
        <w:rPr>
          <w:rFonts w:ascii="Times New Roman" w:eastAsia="Times New Roman" w:hAnsi="Times New Roman" w:cs="Times New Roman"/>
          <w:color w:val="0F1115"/>
          <w:kern w:val="0"/>
          <w14:ligatures w14:val="none"/>
        </w:rPr>
        <w:t> Support income-generating activities and vocational training to increase household purchasing power.</w:t>
      </w:r>
    </w:p>
    <w:p w14:paraId="3F038DE2"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Future research should include larger samples, qualitative approaches to understand local perceptions, and longitudinal designs to track changes over time.</w:t>
      </w:r>
    </w:p>
    <w:p w14:paraId="64CFA394" w14:textId="77777777" w:rsidR="00CE3B50" w:rsidRDefault="00CE3B50" w:rsidP="00666879">
      <w:pPr>
        <w:shd w:val="clear" w:color="auto" w:fill="FFFFFF"/>
        <w:spacing w:before="480" w:after="240" w:line="480" w:lineRule="atLeast"/>
        <w:outlineLvl w:val="1"/>
        <w:rPr>
          <w:rFonts w:ascii="Times New Roman" w:eastAsia="Times New Roman" w:hAnsi="Times New Roman" w:cs="Times New Roman"/>
          <w:color w:val="0F1115"/>
          <w:kern w:val="0"/>
          <w14:ligatures w14:val="none"/>
        </w:rPr>
      </w:pPr>
    </w:p>
    <w:p w14:paraId="34FCCD52" w14:textId="1A7A670A" w:rsidR="00666879" w:rsidRPr="00CE3B50" w:rsidRDefault="00666879" w:rsidP="0066687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E3B50">
        <w:rPr>
          <w:rFonts w:ascii="Times New Roman" w:eastAsia="Times New Roman" w:hAnsi="Times New Roman" w:cs="Times New Roman"/>
          <w:b/>
          <w:bCs/>
          <w:color w:val="0F1115"/>
          <w:kern w:val="0"/>
          <w:sz w:val="33"/>
          <w:szCs w:val="33"/>
          <w14:ligatures w14:val="none"/>
        </w:rPr>
        <w:lastRenderedPageBreak/>
        <w:t>6. References</w:t>
      </w:r>
    </w:p>
    <w:p w14:paraId="615D9103"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Andrea Biscontin. (2018). </w:t>
      </w:r>
      <w:r w:rsidRPr="00CE3B50">
        <w:rPr>
          <w:rFonts w:ascii="Times New Roman" w:eastAsia="Times New Roman" w:hAnsi="Times New Roman" w:cs="Times New Roman"/>
          <w:i/>
          <w:iCs/>
          <w:color w:val="0F1115"/>
          <w:kern w:val="0"/>
          <w14:ligatures w14:val="none"/>
        </w:rPr>
        <w:t xml:space="preserve">Habitudes </w:t>
      </w:r>
      <w:proofErr w:type="spellStart"/>
      <w:r w:rsidRPr="00CE3B50">
        <w:rPr>
          <w:rFonts w:ascii="Times New Roman" w:eastAsia="Times New Roman" w:hAnsi="Times New Roman" w:cs="Times New Roman"/>
          <w:i/>
          <w:iCs/>
          <w:color w:val="0F1115"/>
          <w:kern w:val="0"/>
          <w14:ligatures w14:val="none"/>
        </w:rPr>
        <w:t>alimentaires</w:t>
      </w:r>
      <w:proofErr w:type="spellEnd"/>
      <w:r w:rsidRPr="00CE3B50">
        <w:rPr>
          <w:rFonts w:ascii="Times New Roman" w:eastAsia="Times New Roman" w:hAnsi="Times New Roman" w:cs="Times New Roman"/>
          <w:i/>
          <w:iCs/>
          <w:color w:val="0F1115"/>
          <w:kern w:val="0"/>
          <w14:ligatures w14:val="none"/>
        </w:rPr>
        <w:t xml:space="preserve">: </w:t>
      </w:r>
      <w:proofErr w:type="spellStart"/>
      <w:r w:rsidRPr="00CE3B50">
        <w:rPr>
          <w:rFonts w:ascii="Times New Roman" w:eastAsia="Times New Roman" w:hAnsi="Times New Roman" w:cs="Times New Roman"/>
          <w:i/>
          <w:iCs/>
          <w:color w:val="0F1115"/>
          <w:kern w:val="0"/>
          <w14:ligatures w14:val="none"/>
        </w:rPr>
        <w:t>évolution</w:t>
      </w:r>
      <w:proofErr w:type="spellEnd"/>
      <w:r w:rsidRPr="00CE3B50">
        <w:rPr>
          <w:rFonts w:ascii="Times New Roman" w:eastAsia="Times New Roman" w:hAnsi="Times New Roman" w:cs="Times New Roman"/>
          <w:i/>
          <w:iCs/>
          <w:color w:val="0F1115"/>
          <w:kern w:val="0"/>
          <w14:ligatures w14:val="none"/>
        </w:rPr>
        <w:t xml:space="preserve">, </w:t>
      </w:r>
      <w:proofErr w:type="spellStart"/>
      <w:r w:rsidRPr="00CE3B50">
        <w:rPr>
          <w:rFonts w:ascii="Times New Roman" w:eastAsia="Times New Roman" w:hAnsi="Times New Roman" w:cs="Times New Roman"/>
          <w:i/>
          <w:iCs/>
          <w:color w:val="0F1115"/>
          <w:kern w:val="0"/>
          <w14:ligatures w14:val="none"/>
        </w:rPr>
        <w:t>caractéristiques</w:t>
      </w:r>
      <w:proofErr w:type="spellEnd"/>
      <w:r w:rsidRPr="00CE3B50">
        <w:rPr>
          <w:rFonts w:ascii="Times New Roman" w:eastAsia="Times New Roman" w:hAnsi="Times New Roman" w:cs="Times New Roman"/>
          <w:i/>
          <w:iCs/>
          <w:color w:val="0F1115"/>
          <w:kern w:val="0"/>
          <w14:ligatures w14:val="none"/>
        </w:rPr>
        <w:t xml:space="preserve">, impact sur la santé et </w:t>
      </w:r>
      <w:proofErr w:type="spellStart"/>
      <w:r w:rsidRPr="00CE3B50">
        <w:rPr>
          <w:rFonts w:ascii="Times New Roman" w:eastAsia="Times New Roman" w:hAnsi="Times New Roman" w:cs="Times New Roman"/>
          <w:i/>
          <w:iCs/>
          <w:color w:val="0F1115"/>
          <w:kern w:val="0"/>
          <w14:ligatures w14:val="none"/>
        </w:rPr>
        <w:t>génétique</w:t>
      </w:r>
      <w:proofErr w:type="spellEnd"/>
      <w:r w:rsidRPr="00CE3B50">
        <w:rPr>
          <w:rFonts w:ascii="Times New Roman" w:eastAsia="Times New Roman" w:hAnsi="Times New Roman" w:cs="Times New Roman"/>
          <w:i/>
          <w:iCs/>
          <w:color w:val="0F1115"/>
          <w:kern w:val="0"/>
          <w14:ligatures w14:val="none"/>
        </w:rPr>
        <w:t xml:space="preserve"> </w:t>
      </w:r>
      <w:proofErr w:type="spellStart"/>
      <w:r w:rsidRPr="00CE3B50">
        <w:rPr>
          <w:rFonts w:ascii="Times New Roman" w:eastAsia="Times New Roman" w:hAnsi="Times New Roman" w:cs="Times New Roman"/>
          <w:i/>
          <w:iCs/>
          <w:color w:val="0F1115"/>
          <w:kern w:val="0"/>
          <w14:ligatures w14:val="none"/>
        </w:rPr>
        <w:t>nutritionnelle</w:t>
      </w:r>
      <w:proofErr w:type="spellEnd"/>
      <w:r w:rsidRPr="00CE3B50">
        <w:rPr>
          <w:rFonts w:ascii="Times New Roman" w:eastAsia="Times New Roman" w:hAnsi="Times New Roman" w:cs="Times New Roman"/>
          <w:color w:val="0F1115"/>
          <w:kern w:val="0"/>
          <w14:ligatures w14:val="none"/>
        </w:rPr>
        <w:t> [Doctoral dissertation]. Université Grenoble Alpes.</w:t>
      </w:r>
    </w:p>
    <w:p w14:paraId="5D911234"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Banque </w:t>
      </w:r>
      <w:proofErr w:type="spellStart"/>
      <w:r w:rsidRPr="00CE3B50">
        <w:rPr>
          <w:rFonts w:ascii="Times New Roman" w:eastAsia="Times New Roman" w:hAnsi="Times New Roman" w:cs="Times New Roman"/>
          <w:color w:val="0F1115"/>
          <w:kern w:val="0"/>
          <w14:ligatures w14:val="none"/>
        </w:rPr>
        <w:t>mondiale</w:t>
      </w:r>
      <w:proofErr w:type="spellEnd"/>
      <w:r w:rsidRPr="00CE3B50">
        <w:rPr>
          <w:rFonts w:ascii="Times New Roman" w:eastAsia="Times New Roman" w:hAnsi="Times New Roman" w:cs="Times New Roman"/>
          <w:color w:val="0F1115"/>
          <w:kern w:val="0"/>
          <w14:ligatures w14:val="none"/>
        </w:rPr>
        <w:t>. (2022). </w:t>
      </w:r>
      <w:r w:rsidRPr="00CE3B50">
        <w:rPr>
          <w:rFonts w:ascii="Times New Roman" w:eastAsia="Times New Roman" w:hAnsi="Times New Roman" w:cs="Times New Roman"/>
          <w:i/>
          <w:iCs/>
          <w:color w:val="0F1115"/>
          <w:kern w:val="0"/>
          <w14:ligatures w14:val="none"/>
        </w:rPr>
        <w:t>Poverty and shared prosperity 2022: Correcting course</w:t>
      </w:r>
      <w:r w:rsidRPr="00CE3B50">
        <w:rPr>
          <w:rFonts w:ascii="Times New Roman" w:eastAsia="Times New Roman" w:hAnsi="Times New Roman" w:cs="Times New Roman"/>
          <w:color w:val="0F1115"/>
          <w:kern w:val="0"/>
          <w14:ligatures w14:val="none"/>
        </w:rPr>
        <w:t>. World Bank.</w:t>
      </w:r>
    </w:p>
    <w:p w14:paraId="2174473C"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Christian Morrisson, &amp; Charles Linskens. (2000). </w:t>
      </w:r>
      <w:r w:rsidRPr="00CE3B50">
        <w:rPr>
          <w:rFonts w:ascii="Times New Roman" w:eastAsia="Times New Roman" w:hAnsi="Times New Roman" w:cs="Times New Roman"/>
          <w:i/>
          <w:iCs/>
          <w:color w:val="0F1115"/>
          <w:kern w:val="0"/>
          <w14:ligatures w14:val="none"/>
        </w:rPr>
        <w:t xml:space="preserve">Les </w:t>
      </w:r>
      <w:proofErr w:type="spellStart"/>
      <w:r w:rsidRPr="00CE3B50">
        <w:rPr>
          <w:rFonts w:ascii="Times New Roman" w:eastAsia="Times New Roman" w:hAnsi="Times New Roman" w:cs="Times New Roman"/>
          <w:i/>
          <w:iCs/>
          <w:color w:val="0F1115"/>
          <w:kern w:val="0"/>
          <w14:ligatures w14:val="none"/>
        </w:rPr>
        <w:t>facteurs</w:t>
      </w:r>
      <w:proofErr w:type="spellEnd"/>
      <w:r w:rsidRPr="00CE3B50">
        <w:rPr>
          <w:rFonts w:ascii="Times New Roman" w:eastAsia="Times New Roman" w:hAnsi="Times New Roman" w:cs="Times New Roman"/>
          <w:i/>
          <w:iCs/>
          <w:color w:val="0F1115"/>
          <w:kern w:val="0"/>
          <w14:ligatures w14:val="none"/>
        </w:rPr>
        <w:t xml:space="preserve"> </w:t>
      </w:r>
      <w:proofErr w:type="spellStart"/>
      <w:r w:rsidRPr="00CE3B50">
        <w:rPr>
          <w:rFonts w:ascii="Times New Roman" w:eastAsia="Times New Roman" w:hAnsi="Times New Roman" w:cs="Times New Roman"/>
          <w:i/>
          <w:iCs/>
          <w:color w:val="0F1115"/>
          <w:kern w:val="0"/>
          <w14:ligatures w14:val="none"/>
        </w:rPr>
        <w:t>explicatifs</w:t>
      </w:r>
      <w:proofErr w:type="spellEnd"/>
      <w:r w:rsidRPr="00CE3B50">
        <w:rPr>
          <w:rFonts w:ascii="Times New Roman" w:eastAsia="Times New Roman" w:hAnsi="Times New Roman" w:cs="Times New Roman"/>
          <w:i/>
          <w:iCs/>
          <w:color w:val="0F1115"/>
          <w:kern w:val="0"/>
          <w14:ligatures w14:val="none"/>
        </w:rPr>
        <w:t xml:space="preserve"> de la malnutrition </w:t>
      </w:r>
      <w:proofErr w:type="spellStart"/>
      <w:r w:rsidRPr="00CE3B50">
        <w:rPr>
          <w:rFonts w:ascii="Times New Roman" w:eastAsia="Times New Roman" w:hAnsi="Times New Roman" w:cs="Times New Roman"/>
          <w:i/>
          <w:iCs/>
          <w:color w:val="0F1115"/>
          <w:kern w:val="0"/>
          <w14:ligatures w14:val="none"/>
        </w:rPr>
        <w:t>en</w:t>
      </w:r>
      <w:proofErr w:type="spellEnd"/>
      <w:r w:rsidRPr="00CE3B50">
        <w:rPr>
          <w:rFonts w:ascii="Times New Roman" w:eastAsia="Times New Roman" w:hAnsi="Times New Roman" w:cs="Times New Roman"/>
          <w:i/>
          <w:iCs/>
          <w:color w:val="0F1115"/>
          <w:kern w:val="0"/>
          <w14:ligatures w14:val="none"/>
        </w:rPr>
        <w:t xml:space="preserve"> Afrique </w:t>
      </w:r>
      <w:proofErr w:type="spellStart"/>
      <w:r w:rsidRPr="00CE3B50">
        <w:rPr>
          <w:rFonts w:ascii="Times New Roman" w:eastAsia="Times New Roman" w:hAnsi="Times New Roman" w:cs="Times New Roman"/>
          <w:i/>
          <w:iCs/>
          <w:color w:val="0F1115"/>
          <w:kern w:val="0"/>
          <w14:ligatures w14:val="none"/>
        </w:rPr>
        <w:t>subsaharienne</w:t>
      </w:r>
      <w:proofErr w:type="spellEnd"/>
      <w:r w:rsidRPr="00CE3B50">
        <w:rPr>
          <w:rFonts w:ascii="Times New Roman" w:eastAsia="Times New Roman" w:hAnsi="Times New Roman" w:cs="Times New Roman"/>
          <w:color w:val="0F1115"/>
          <w:kern w:val="0"/>
          <w14:ligatures w14:val="none"/>
        </w:rPr>
        <w:t> (OECD Development Centre Working Paper No. 167). OECD.</w:t>
      </w:r>
    </w:p>
    <w:p w14:paraId="04DD8352"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FAO. (2019). </w:t>
      </w:r>
      <w:proofErr w:type="spellStart"/>
      <w:r w:rsidRPr="00CE3B50">
        <w:rPr>
          <w:rFonts w:ascii="Times New Roman" w:eastAsia="Times New Roman" w:hAnsi="Times New Roman" w:cs="Times New Roman"/>
          <w:i/>
          <w:iCs/>
          <w:color w:val="0F1115"/>
          <w:kern w:val="0"/>
          <w14:ligatures w14:val="none"/>
        </w:rPr>
        <w:t>L'état</w:t>
      </w:r>
      <w:proofErr w:type="spellEnd"/>
      <w:r w:rsidRPr="00CE3B50">
        <w:rPr>
          <w:rFonts w:ascii="Times New Roman" w:eastAsia="Times New Roman" w:hAnsi="Times New Roman" w:cs="Times New Roman"/>
          <w:i/>
          <w:iCs/>
          <w:color w:val="0F1115"/>
          <w:kern w:val="0"/>
          <w14:ligatures w14:val="none"/>
        </w:rPr>
        <w:t xml:space="preserve"> de la sécurité </w:t>
      </w:r>
      <w:proofErr w:type="spellStart"/>
      <w:r w:rsidRPr="00CE3B50">
        <w:rPr>
          <w:rFonts w:ascii="Times New Roman" w:eastAsia="Times New Roman" w:hAnsi="Times New Roman" w:cs="Times New Roman"/>
          <w:i/>
          <w:iCs/>
          <w:color w:val="0F1115"/>
          <w:kern w:val="0"/>
          <w14:ligatures w14:val="none"/>
        </w:rPr>
        <w:t>alimentaire</w:t>
      </w:r>
      <w:proofErr w:type="spellEnd"/>
      <w:r w:rsidRPr="00CE3B50">
        <w:rPr>
          <w:rFonts w:ascii="Times New Roman" w:eastAsia="Times New Roman" w:hAnsi="Times New Roman" w:cs="Times New Roman"/>
          <w:i/>
          <w:iCs/>
          <w:color w:val="0F1115"/>
          <w:kern w:val="0"/>
          <w14:ligatures w14:val="none"/>
        </w:rPr>
        <w:t xml:space="preserve"> et de la nutrition dans le monde 2019: Se </w:t>
      </w:r>
      <w:proofErr w:type="spellStart"/>
      <w:r w:rsidRPr="00CE3B50">
        <w:rPr>
          <w:rFonts w:ascii="Times New Roman" w:eastAsia="Times New Roman" w:hAnsi="Times New Roman" w:cs="Times New Roman"/>
          <w:i/>
          <w:iCs/>
          <w:color w:val="0F1115"/>
          <w:kern w:val="0"/>
          <w14:ligatures w14:val="none"/>
        </w:rPr>
        <w:t>prémunir</w:t>
      </w:r>
      <w:proofErr w:type="spellEnd"/>
      <w:r w:rsidRPr="00CE3B50">
        <w:rPr>
          <w:rFonts w:ascii="Times New Roman" w:eastAsia="Times New Roman" w:hAnsi="Times New Roman" w:cs="Times New Roman"/>
          <w:i/>
          <w:iCs/>
          <w:color w:val="0F1115"/>
          <w:kern w:val="0"/>
          <w14:ligatures w14:val="none"/>
        </w:rPr>
        <w:t xml:space="preserve"> </w:t>
      </w:r>
      <w:proofErr w:type="spellStart"/>
      <w:r w:rsidRPr="00CE3B50">
        <w:rPr>
          <w:rFonts w:ascii="Times New Roman" w:eastAsia="Times New Roman" w:hAnsi="Times New Roman" w:cs="Times New Roman"/>
          <w:i/>
          <w:iCs/>
          <w:color w:val="0F1115"/>
          <w:kern w:val="0"/>
          <w14:ligatures w14:val="none"/>
        </w:rPr>
        <w:t>contre</w:t>
      </w:r>
      <w:proofErr w:type="spellEnd"/>
      <w:r w:rsidRPr="00CE3B50">
        <w:rPr>
          <w:rFonts w:ascii="Times New Roman" w:eastAsia="Times New Roman" w:hAnsi="Times New Roman" w:cs="Times New Roman"/>
          <w:i/>
          <w:iCs/>
          <w:color w:val="0F1115"/>
          <w:kern w:val="0"/>
          <w14:ligatures w14:val="none"/>
        </w:rPr>
        <w:t xml:space="preserve"> les </w:t>
      </w:r>
      <w:proofErr w:type="spellStart"/>
      <w:r w:rsidRPr="00CE3B50">
        <w:rPr>
          <w:rFonts w:ascii="Times New Roman" w:eastAsia="Times New Roman" w:hAnsi="Times New Roman" w:cs="Times New Roman"/>
          <w:i/>
          <w:iCs/>
          <w:color w:val="0F1115"/>
          <w:kern w:val="0"/>
          <w14:ligatures w14:val="none"/>
        </w:rPr>
        <w:t>ralentissements</w:t>
      </w:r>
      <w:proofErr w:type="spellEnd"/>
      <w:r w:rsidRPr="00CE3B50">
        <w:rPr>
          <w:rFonts w:ascii="Times New Roman" w:eastAsia="Times New Roman" w:hAnsi="Times New Roman" w:cs="Times New Roman"/>
          <w:i/>
          <w:iCs/>
          <w:color w:val="0F1115"/>
          <w:kern w:val="0"/>
          <w14:ligatures w14:val="none"/>
        </w:rPr>
        <w:t xml:space="preserve"> et les </w:t>
      </w:r>
      <w:proofErr w:type="spellStart"/>
      <w:r w:rsidRPr="00CE3B50">
        <w:rPr>
          <w:rFonts w:ascii="Times New Roman" w:eastAsia="Times New Roman" w:hAnsi="Times New Roman" w:cs="Times New Roman"/>
          <w:i/>
          <w:iCs/>
          <w:color w:val="0F1115"/>
          <w:kern w:val="0"/>
          <w14:ligatures w14:val="none"/>
        </w:rPr>
        <w:t>fléchissements</w:t>
      </w:r>
      <w:proofErr w:type="spellEnd"/>
      <w:r w:rsidRPr="00CE3B50">
        <w:rPr>
          <w:rFonts w:ascii="Times New Roman" w:eastAsia="Times New Roman" w:hAnsi="Times New Roman" w:cs="Times New Roman"/>
          <w:i/>
          <w:iCs/>
          <w:color w:val="0F1115"/>
          <w:kern w:val="0"/>
          <w14:ligatures w14:val="none"/>
        </w:rPr>
        <w:t xml:space="preserve"> </w:t>
      </w:r>
      <w:proofErr w:type="spellStart"/>
      <w:r w:rsidRPr="00CE3B50">
        <w:rPr>
          <w:rFonts w:ascii="Times New Roman" w:eastAsia="Times New Roman" w:hAnsi="Times New Roman" w:cs="Times New Roman"/>
          <w:i/>
          <w:iCs/>
          <w:color w:val="0F1115"/>
          <w:kern w:val="0"/>
          <w14:ligatures w14:val="none"/>
        </w:rPr>
        <w:t>économiques</w:t>
      </w:r>
      <w:proofErr w:type="spellEnd"/>
      <w:r w:rsidRPr="00CE3B50">
        <w:rPr>
          <w:rFonts w:ascii="Times New Roman" w:eastAsia="Times New Roman" w:hAnsi="Times New Roman" w:cs="Times New Roman"/>
          <w:color w:val="0F1115"/>
          <w:kern w:val="0"/>
          <w14:ligatures w14:val="none"/>
        </w:rPr>
        <w:t>. FAO.</w:t>
      </w:r>
    </w:p>
    <w:p w14:paraId="41038EF2"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FAO. (2020). </w:t>
      </w:r>
      <w:r w:rsidRPr="00CE3B50">
        <w:rPr>
          <w:rFonts w:ascii="Times New Roman" w:eastAsia="Times New Roman" w:hAnsi="Times New Roman" w:cs="Times New Roman"/>
          <w:i/>
          <w:iCs/>
          <w:color w:val="0F1115"/>
          <w:kern w:val="0"/>
          <w14:ligatures w14:val="none"/>
        </w:rPr>
        <w:t>The state of food security and nutrition in the world 2020</w:t>
      </w:r>
      <w:r w:rsidRPr="00CE3B50">
        <w:rPr>
          <w:rFonts w:ascii="Times New Roman" w:eastAsia="Times New Roman" w:hAnsi="Times New Roman" w:cs="Times New Roman"/>
          <w:color w:val="0F1115"/>
          <w:kern w:val="0"/>
          <w14:ligatures w14:val="none"/>
        </w:rPr>
        <w:t>. FAO.</w:t>
      </w:r>
    </w:p>
    <w:p w14:paraId="408FAF8F"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FAO. (2021). </w:t>
      </w:r>
      <w:proofErr w:type="spellStart"/>
      <w:r w:rsidRPr="00CE3B50">
        <w:rPr>
          <w:rFonts w:ascii="Times New Roman" w:eastAsia="Times New Roman" w:hAnsi="Times New Roman" w:cs="Times New Roman"/>
          <w:i/>
          <w:iCs/>
          <w:color w:val="0F1115"/>
          <w:kern w:val="0"/>
          <w14:ligatures w14:val="none"/>
        </w:rPr>
        <w:t>L'état</w:t>
      </w:r>
      <w:proofErr w:type="spellEnd"/>
      <w:r w:rsidRPr="00CE3B50">
        <w:rPr>
          <w:rFonts w:ascii="Times New Roman" w:eastAsia="Times New Roman" w:hAnsi="Times New Roman" w:cs="Times New Roman"/>
          <w:i/>
          <w:iCs/>
          <w:color w:val="0F1115"/>
          <w:kern w:val="0"/>
          <w14:ligatures w14:val="none"/>
        </w:rPr>
        <w:t xml:space="preserve"> de la sécurité </w:t>
      </w:r>
      <w:proofErr w:type="spellStart"/>
      <w:r w:rsidRPr="00CE3B50">
        <w:rPr>
          <w:rFonts w:ascii="Times New Roman" w:eastAsia="Times New Roman" w:hAnsi="Times New Roman" w:cs="Times New Roman"/>
          <w:i/>
          <w:iCs/>
          <w:color w:val="0F1115"/>
          <w:kern w:val="0"/>
          <w14:ligatures w14:val="none"/>
        </w:rPr>
        <w:t>alimentaire</w:t>
      </w:r>
      <w:proofErr w:type="spellEnd"/>
      <w:r w:rsidRPr="00CE3B50">
        <w:rPr>
          <w:rFonts w:ascii="Times New Roman" w:eastAsia="Times New Roman" w:hAnsi="Times New Roman" w:cs="Times New Roman"/>
          <w:i/>
          <w:iCs/>
          <w:color w:val="0F1115"/>
          <w:kern w:val="0"/>
          <w14:ligatures w14:val="none"/>
        </w:rPr>
        <w:t xml:space="preserve"> et de la nutrition dans le monde 2021</w:t>
      </w:r>
      <w:r w:rsidRPr="00CE3B50">
        <w:rPr>
          <w:rFonts w:ascii="Times New Roman" w:eastAsia="Times New Roman" w:hAnsi="Times New Roman" w:cs="Times New Roman"/>
          <w:color w:val="0F1115"/>
          <w:kern w:val="0"/>
          <w14:ligatures w14:val="none"/>
        </w:rPr>
        <w:t>. FAO.</w:t>
      </w:r>
    </w:p>
    <w:p w14:paraId="634ECC07"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FAO, IFAD, UNICEF, WFP, &amp; WHO. (2023). </w:t>
      </w:r>
      <w:r w:rsidRPr="00CE3B50">
        <w:rPr>
          <w:rFonts w:ascii="Times New Roman" w:eastAsia="Times New Roman" w:hAnsi="Times New Roman" w:cs="Times New Roman"/>
          <w:i/>
          <w:iCs/>
          <w:color w:val="0F1115"/>
          <w:kern w:val="0"/>
          <w14:ligatures w14:val="none"/>
        </w:rPr>
        <w:t>The state of food security and nutrition in the world 2023: Urbanization, agrifood systems transformation and healthy diets across the rural–urban continuum</w:t>
      </w:r>
      <w:r w:rsidRPr="00CE3B50">
        <w:rPr>
          <w:rFonts w:ascii="Times New Roman" w:eastAsia="Times New Roman" w:hAnsi="Times New Roman" w:cs="Times New Roman"/>
          <w:color w:val="0F1115"/>
          <w:kern w:val="0"/>
          <w14:ligatures w14:val="none"/>
        </w:rPr>
        <w:t>. FAO.</w:t>
      </w:r>
    </w:p>
    <w:p w14:paraId="60F60288"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FAO, WFP, &amp; GNAFC. (2026). </w:t>
      </w:r>
      <w:r w:rsidRPr="00CE3B50">
        <w:rPr>
          <w:rFonts w:ascii="Times New Roman" w:eastAsia="Times New Roman" w:hAnsi="Times New Roman" w:cs="Times New Roman"/>
          <w:i/>
          <w:iCs/>
          <w:color w:val="0F1115"/>
          <w:kern w:val="0"/>
          <w14:ligatures w14:val="none"/>
        </w:rPr>
        <w:t>2026 Global report on food crises: Joint analysis for better decisions</w:t>
      </w:r>
      <w:r w:rsidRPr="00CE3B50">
        <w:rPr>
          <w:rFonts w:ascii="Times New Roman" w:eastAsia="Times New Roman" w:hAnsi="Times New Roman" w:cs="Times New Roman"/>
          <w:color w:val="0F1115"/>
          <w:kern w:val="0"/>
          <w14:ligatures w14:val="none"/>
        </w:rPr>
        <w:t> (80 p.). FAO &amp; WFP. </w:t>
      </w:r>
      <w:hyperlink r:id="rId7" w:tgtFrame="_blank" w:history="1">
        <w:r w:rsidRPr="00CE3B50">
          <w:rPr>
            <w:rFonts w:ascii="Times New Roman" w:eastAsia="Times New Roman" w:hAnsi="Times New Roman" w:cs="Times New Roman"/>
            <w:color w:val="3964FE"/>
            <w:kern w:val="0"/>
            <w:bdr w:val="single" w:sz="12" w:space="0" w:color="auto" w:frame="1"/>
            <w14:ligatures w14:val="none"/>
          </w:rPr>
          <w:t>https://doi.org/10.4060/cd9424en</w:t>
        </w:r>
      </w:hyperlink>
    </w:p>
    <w:p w14:paraId="58CBFB03"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Jean-Robert Rwenge Mburano, &amp; Aoudou Njingouo Mounchingam. (2021). </w:t>
      </w:r>
      <w:proofErr w:type="spellStart"/>
      <w:r w:rsidRPr="00CE3B50">
        <w:rPr>
          <w:rFonts w:ascii="Times New Roman" w:eastAsia="Times New Roman" w:hAnsi="Times New Roman" w:cs="Times New Roman"/>
          <w:color w:val="0F1115"/>
          <w:kern w:val="0"/>
          <w14:ligatures w14:val="none"/>
        </w:rPr>
        <w:t>Déterminants</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individuels</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familiaux</w:t>
      </w:r>
      <w:proofErr w:type="spellEnd"/>
      <w:r w:rsidRPr="00CE3B50">
        <w:rPr>
          <w:rFonts w:ascii="Times New Roman" w:eastAsia="Times New Roman" w:hAnsi="Times New Roman" w:cs="Times New Roman"/>
          <w:color w:val="0F1115"/>
          <w:kern w:val="0"/>
          <w14:ligatures w14:val="none"/>
        </w:rPr>
        <w:t xml:space="preserve"> et </w:t>
      </w:r>
      <w:proofErr w:type="spellStart"/>
      <w:r w:rsidRPr="00CE3B50">
        <w:rPr>
          <w:rFonts w:ascii="Times New Roman" w:eastAsia="Times New Roman" w:hAnsi="Times New Roman" w:cs="Times New Roman"/>
          <w:color w:val="0F1115"/>
          <w:kern w:val="0"/>
          <w14:ligatures w14:val="none"/>
        </w:rPr>
        <w:t>contextuels</w:t>
      </w:r>
      <w:proofErr w:type="spellEnd"/>
      <w:r w:rsidRPr="00CE3B50">
        <w:rPr>
          <w:rFonts w:ascii="Times New Roman" w:eastAsia="Times New Roman" w:hAnsi="Times New Roman" w:cs="Times New Roman"/>
          <w:color w:val="0F1115"/>
          <w:kern w:val="0"/>
          <w14:ligatures w14:val="none"/>
        </w:rPr>
        <w:t xml:space="preserve"> de la malnutrition des enfants de </w:t>
      </w:r>
      <w:proofErr w:type="spellStart"/>
      <w:r w:rsidRPr="00CE3B50">
        <w:rPr>
          <w:rFonts w:ascii="Times New Roman" w:eastAsia="Times New Roman" w:hAnsi="Times New Roman" w:cs="Times New Roman"/>
          <w:color w:val="0F1115"/>
          <w:kern w:val="0"/>
          <w14:ligatures w14:val="none"/>
        </w:rPr>
        <w:t>moins</w:t>
      </w:r>
      <w:proofErr w:type="spellEnd"/>
      <w:r w:rsidRPr="00CE3B50">
        <w:rPr>
          <w:rFonts w:ascii="Times New Roman" w:eastAsia="Times New Roman" w:hAnsi="Times New Roman" w:cs="Times New Roman"/>
          <w:color w:val="0F1115"/>
          <w:kern w:val="0"/>
          <w14:ligatures w14:val="none"/>
        </w:rPr>
        <w:t xml:space="preserve"> de cinq </w:t>
      </w:r>
      <w:proofErr w:type="spellStart"/>
      <w:r w:rsidRPr="00CE3B50">
        <w:rPr>
          <w:rFonts w:ascii="Times New Roman" w:eastAsia="Times New Roman" w:hAnsi="Times New Roman" w:cs="Times New Roman"/>
          <w:color w:val="0F1115"/>
          <w:kern w:val="0"/>
          <w14:ligatures w14:val="none"/>
        </w:rPr>
        <w:t>ans</w:t>
      </w:r>
      <w:proofErr w:type="spellEnd"/>
      <w:r w:rsidRPr="00CE3B50">
        <w:rPr>
          <w:rFonts w:ascii="Times New Roman" w:eastAsia="Times New Roman" w:hAnsi="Times New Roman" w:cs="Times New Roman"/>
          <w:color w:val="0F1115"/>
          <w:kern w:val="0"/>
          <w14:ligatures w14:val="none"/>
        </w:rPr>
        <w:t xml:space="preserve"> au Cameroun. </w:t>
      </w:r>
      <w:r w:rsidRPr="00CE3B50">
        <w:rPr>
          <w:rFonts w:ascii="Times New Roman" w:eastAsia="Times New Roman" w:hAnsi="Times New Roman" w:cs="Times New Roman"/>
          <w:i/>
          <w:iCs/>
          <w:color w:val="0F1115"/>
          <w:kern w:val="0"/>
          <w14:ligatures w14:val="none"/>
        </w:rPr>
        <w:t>Biostatistics and Health Sciences, 2</w:t>
      </w:r>
      <w:r w:rsidRPr="00CE3B50">
        <w:rPr>
          <w:rFonts w:ascii="Times New Roman" w:eastAsia="Times New Roman" w:hAnsi="Times New Roman" w:cs="Times New Roman"/>
          <w:color w:val="0F1115"/>
          <w:kern w:val="0"/>
          <w14:ligatures w14:val="none"/>
        </w:rPr>
        <w:t>(2), 1–27.</w:t>
      </w:r>
    </w:p>
    <w:p w14:paraId="2469999A"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Konan </w:t>
      </w:r>
      <w:proofErr w:type="spellStart"/>
      <w:r w:rsidRPr="00CE3B50">
        <w:rPr>
          <w:rFonts w:ascii="Times New Roman" w:eastAsia="Times New Roman" w:hAnsi="Times New Roman" w:cs="Times New Roman"/>
          <w:color w:val="0F1115"/>
          <w:kern w:val="0"/>
          <w14:ligatures w14:val="none"/>
        </w:rPr>
        <w:t>Maubah</w:t>
      </w:r>
      <w:proofErr w:type="spellEnd"/>
      <w:r w:rsidRPr="00CE3B50">
        <w:rPr>
          <w:rFonts w:ascii="Times New Roman" w:eastAsia="Times New Roman" w:hAnsi="Times New Roman" w:cs="Times New Roman"/>
          <w:color w:val="0F1115"/>
          <w:kern w:val="0"/>
          <w14:ligatures w14:val="none"/>
        </w:rPr>
        <w:t xml:space="preserve"> Stéphanie Carène, &amp; </w:t>
      </w:r>
      <w:proofErr w:type="spellStart"/>
      <w:r w:rsidRPr="00CE3B50">
        <w:rPr>
          <w:rFonts w:ascii="Times New Roman" w:eastAsia="Times New Roman" w:hAnsi="Times New Roman" w:cs="Times New Roman"/>
          <w:color w:val="0F1115"/>
          <w:kern w:val="0"/>
          <w14:ligatures w14:val="none"/>
        </w:rPr>
        <w:t>Koffié-Bikpo</w:t>
      </w:r>
      <w:proofErr w:type="spellEnd"/>
      <w:r w:rsidRPr="00CE3B50">
        <w:rPr>
          <w:rFonts w:ascii="Times New Roman" w:eastAsia="Times New Roman" w:hAnsi="Times New Roman" w:cs="Times New Roman"/>
          <w:color w:val="0F1115"/>
          <w:kern w:val="0"/>
          <w14:ligatures w14:val="none"/>
        </w:rPr>
        <w:t xml:space="preserve"> Céline Yolande. (2019). Étude de </w:t>
      </w:r>
      <w:proofErr w:type="spellStart"/>
      <w:r w:rsidRPr="00CE3B50">
        <w:rPr>
          <w:rFonts w:ascii="Times New Roman" w:eastAsia="Times New Roman" w:hAnsi="Times New Roman" w:cs="Times New Roman"/>
          <w:color w:val="0F1115"/>
          <w:kern w:val="0"/>
          <w14:ligatures w14:val="none"/>
        </w:rPr>
        <w:t>l'impact</w:t>
      </w:r>
      <w:proofErr w:type="spellEnd"/>
      <w:r w:rsidRPr="00CE3B50">
        <w:rPr>
          <w:rFonts w:ascii="Times New Roman" w:eastAsia="Times New Roman" w:hAnsi="Times New Roman" w:cs="Times New Roman"/>
          <w:color w:val="0F1115"/>
          <w:kern w:val="0"/>
          <w14:ligatures w14:val="none"/>
        </w:rPr>
        <w:t xml:space="preserve"> du manque </w:t>
      </w:r>
      <w:proofErr w:type="spellStart"/>
      <w:r w:rsidRPr="00CE3B50">
        <w:rPr>
          <w:rFonts w:ascii="Times New Roman" w:eastAsia="Times New Roman" w:hAnsi="Times New Roman" w:cs="Times New Roman"/>
          <w:color w:val="0F1115"/>
          <w:kern w:val="0"/>
          <w14:ligatures w14:val="none"/>
        </w:rPr>
        <w:t>d'éducation</w:t>
      </w:r>
      <w:proofErr w:type="spellEnd"/>
      <w:r w:rsidRPr="00CE3B50">
        <w:rPr>
          <w:rFonts w:ascii="Times New Roman" w:eastAsia="Times New Roman" w:hAnsi="Times New Roman" w:cs="Times New Roman"/>
          <w:color w:val="0F1115"/>
          <w:kern w:val="0"/>
          <w14:ligatures w14:val="none"/>
        </w:rPr>
        <w:t xml:space="preserve"> des mères sur la situation </w:t>
      </w:r>
      <w:proofErr w:type="spellStart"/>
      <w:r w:rsidRPr="00CE3B50">
        <w:rPr>
          <w:rFonts w:ascii="Times New Roman" w:eastAsia="Times New Roman" w:hAnsi="Times New Roman" w:cs="Times New Roman"/>
          <w:color w:val="0F1115"/>
          <w:kern w:val="0"/>
          <w14:ligatures w14:val="none"/>
        </w:rPr>
        <w:t>nutritionnelle</w:t>
      </w:r>
      <w:proofErr w:type="spellEnd"/>
      <w:r w:rsidRPr="00CE3B50">
        <w:rPr>
          <w:rFonts w:ascii="Times New Roman" w:eastAsia="Times New Roman" w:hAnsi="Times New Roman" w:cs="Times New Roman"/>
          <w:color w:val="0F1115"/>
          <w:kern w:val="0"/>
          <w14:ligatures w14:val="none"/>
        </w:rPr>
        <w:t xml:space="preserve"> des enfants </w:t>
      </w:r>
      <w:proofErr w:type="spellStart"/>
      <w:r w:rsidRPr="00CE3B50">
        <w:rPr>
          <w:rFonts w:ascii="Times New Roman" w:eastAsia="Times New Roman" w:hAnsi="Times New Roman" w:cs="Times New Roman"/>
          <w:color w:val="0F1115"/>
          <w:kern w:val="0"/>
          <w14:ligatures w14:val="none"/>
        </w:rPr>
        <w:t>âgés</w:t>
      </w:r>
      <w:proofErr w:type="spellEnd"/>
      <w:r w:rsidRPr="00CE3B50">
        <w:rPr>
          <w:rFonts w:ascii="Times New Roman" w:eastAsia="Times New Roman" w:hAnsi="Times New Roman" w:cs="Times New Roman"/>
          <w:color w:val="0F1115"/>
          <w:kern w:val="0"/>
          <w14:ligatures w14:val="none"/>
        </w:rPr>
        <w:t xml:space="preserve"> de 0 à 59 </w:t>
      </w:r>
      <w:proofErr w:type="spellStart"/>
      <w:r w:rsidRPr="00CE3B50">
        <w:rPr>
          <w:rFonts w:ascii="Times New Roman" w:eastAsia="Times New Roman" w:hAnsi="Times New Roman" w:cs="Times New Roman"/>
          <w:color w:val="0F1115"/>
          <w:kern w:val="0"/>
          <w14:ligatures w14:val="none"/>
        </w:rPr>
        <w:t>mois</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en</w:t>
      </w:r>
      <w:proofErr w:type="spellEnd"/>
      <w:r w:rsidRPr="00CE3B50">
        <w:rPr>
          <w:rFonts w:ascii="Times New Roman" w:eastAsia="Times New Roman" w:hAnsi="Times New Roman" w:cs="Times New Roman"/>
          <w:color w:val="0F1115"/>
          <w:kern w:val="0"/>
          <w14:ligatures w14:val="none"/>
        </w:rPr>
        <w:t xml:space="preserve"> Côte d'Ivoire. </w:t>
      </w:r>
      <w:r w:rsidRPr="00CE3B50">
        <w:rPr>
          <w:rFonts w:ascii="Times New Roman" w:eastAsia="Times New Roman" w:hAnsi="Times New Roman" w:cs="Times New Roman"/>
          <w:i/>
          <w:iCs/>
          <w:color w:val="0F1115"/>
          <w:kern w:val="0"/>
          <w14:ligatures w14:val="none"/>
        </w:rPr>
        <w:t xml:space="preserve">Revue Espace, </w:t>
      </w:r>
      <w:proofErr w:type="spellStart"/>
      <w:r w:rsidRPr="00CE3B50">
        <w:rPr>
          <w:rFonts w:ascii="Times New Roman" w:eastAsia="Times New Roman" w:hAnsi="Times New Roman" w:cs="Times New Roman"/>
          <w:i/>
          <w:iCs/>
          <w:color w:val="0F1115"/>
          <w:kern w:val="0"/>
          <w14:ligatures w14:val="none"/>
        </w:rPr>
        <w:t>Territoires</w:t>
      </w:r>
      <w:proofErr w:type="spellEnd"/>
      <w:r w:rsidRPr="00CE3B50">
        <w:rPr>
          <w:rFonts w:ascii="Times New Roman" w:eastAsia="Times New Roman" w:hAnsi="Times New Roman" w:cs="Times New Roman"/>
          <w:i/>
          <w:iCs/>
          <w:color w:val="0F1115"/>
          <w:kern w:val="0"/>
          <w14:ligatures w14:val="none"/>
        </w:rPr>
        <w:t>, Sociétés et Santé, 2</w:t>
      </w:r>
      <w:r w:rsidRPr="00CE3B50">
        <w:rPr>
          <w:rFonts w:ascii="Times New Roman" w:eastAsia="Times New Roman" w:hAnsi="Times New Roman" w:cs="Times New Roman"/>
          <w:color w:val="0F1115"/>
          <w:kern w:val="0"/>
          <w14:ligatures w14:val="none"/>
        </w:rPr>
        <w:t>(4), 56–68.</w:t>
      </w:r>
    </w:p>
    <w:p w14:paraId="023677ED"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Octavie Ginette </w:t>
      </w:r>
      <w:proofErr w:type="spellStart"/>
      <w:r w:rsidRPr="00CE3B50">
        <w:rPr>
          <w:rFonts w:ascii="Times New Roman" w:eastAsia="Times New Roman" w:hAnsi="Times New Roman" w:cs="Times New Roman"/>
          <w:color w:val="0F1115"/>
          <w:kern w:val="0"/>
          <w14:ligatures w14:val="none"/>
        </w:rPr>
        <w:t>Njupuen</w:t>
      </w:r>
      <w:proofErr w:type="spellEnd"/>
      <w:r w:rsidRPr="00CE3B50">
        <w:rPr>
          <w:rFonts w:ascii="Times New Roman" w:eastAsia="Times New Roman" w:hAnsi="Times New Roman" w:cs="Times New Roman"/>
          <w:color w:val="0F1115"/>
          <w:kern w:val="0"/>
          <w14:ligatures w14:val="none"/>
        </w:rPr>
        <w:t xml:space="preserve"> Njiembokue. (2021). </w:t>
      </w:r>
      <w:proofErr w:type="spellStart"/>
      <w:r w:rsidRPr="00CE3B50">
        <w:rPr>
          <w:rFonts w:ascii="Times New Roman" w:eastAsia="Times New Roman" w:hAnsi="Times New Roman" w:cs="Times New Roman"/>
          <w:i/>
          <w:iCs/>
          <w:color w:val="0F1115"/>
          <w:kern w:val="0"/>
          <w14:ligatures w14:val="none"/>
        </w:rPr>
        <w:t>Insécurité</w:t>
      </w:r>
      <w:proofErr w:type="spellEnd"/>
      <w:r w:rsidRPr="00CE3B50">
        <w:rPr>
          <w:rFonts w:ascii="Times New Roman" w:eastAsia="Times New Roman" w:hAnsi="Times New Roman" w:cs="Times New Roman"/>
          <w:i/>
          <w:iCs/>
          <w:color w:val="0F1115"/>
          <w:kern w:val="0"/>
          <w14:ligatures w14:val="none"/>
        </w:rPr>
        <w:t xml:space="preserve"> </w:t>
      </w:r>
      <w:proofErr w:type="spellStart"/>
      <w:r w:rsidRPr="00CE3B50">
        <w:rPr>
          <w:rFonts w:ascii="Times New Roman" w:eastAsia="Times New Roman" w:hAnsi="Times New Roman" w:cs="Times New Roman"/>
          <w:i/>
          <w:iCs/>
          <w:color w:val="0F1115"/>
          <w:kern w:val="0"/>
          <w14:ligatures w14:val="none"/>
        </w:rPr>
        <w:t>alimentaire</w:t>
      </w:r>
      <w:proofErr w:type="spellEnd"/>
      <w:r w:rsidRPr="00CE3B50">
        <w:rPr>
          <w:rFonts w:ascii="Times New Roman" w:eastAsia="Times New Roman" w:hAnsi="Times New Roman" w:cs="Times New Roman"/>
          <w:i/>
          <w:iCs/>
          <w:color w:val="0F1115"/>
          <w:kern w:val="0"/>
          <w14:ligatures w14:val="none"/>
        </w:rPr>
        <w:t xml:space="preserve"> et </w:t>
      </w:r>
      <w:proofErr w:type="spellStart"/>
      <w:r w:rsidRPr="00CE3B50">
        <w:rPr>
          <w:rFonts w:ascii="Times New Roman" w:eastAsia="Times New Roman" w:hAnsi="Times New Roman" w:cs="Times New Roman"/>
          <w:i/>
          <w:iCs/>
          <w:color w:val="0F1115"/>
          <w:kern w:val="0"/>
          <w14:ligatures w14:val="none"/>
        </w:rPr>
        <w:t>stratégies</w:t>
      </w:r>
      <w:proofErr w:type="spellEnd"/>
      <w:r w:rsidRPr="00CE3B50">
        <w:rPr>
          <w:rFonts w:ascii="Times New Roman" w:eastAsia="Times New Roman" w:hAnsi="Times New Roman" w:cs="Times New Roman"/>
          <w:i/>
          <w:iCs/>
          <w:color w:val="0F1115"/>
          <w:kern w:val="0"/>
          <w14:ligatures w14:val="none"/>
        </w:rPr>
        <w:t xml:space="preserve"> </w:t>
      </w:r>
      <w:proofErr w:type="spellStart"/>
      <w:r w:rsidRPr="00CE3B50">
        <w:rPr>
          <w:rFonts w:ascii="Times New Roman" w:eastAsia="Times New Roman" w:hAnsi="Times New Roman" w:cs="Times New Roman"/>
          <w:i/>
          <w:iCs/>
          <w:color w:val="0F1115"/>
          <w:kern w:val="0"/>
          <w14:ligatures w14:val="none"/>
        </w:rPr>
        <w:t>d'adaptation</w:t>
      </w:r>
      <w:proofErr w:type="spellEnd"/>
      <w:r w:rsidRPr="00CE3B50">
        <w:rPr>
          <w:rFonts w:ascii="Times New Roman" w:eastAsia="Times New Roman" w:hAnsi="Times New Roman" w:cs="Times New Roman"/>
          <w:i/>
          <w:iCs/>
          <w:color w:val="0F1115"/>
          <w:kern w:val="0"/>
          <w14:ligatures w14:val="none"/>
        </w:rPr>
        <w:t xml:space="preserve"> dans les </w:t>
      </w:r>
      <w:proofErr w:type="spellStart"/>
      <w:r w:rsidRPr="00CE3B50">
        <w:rPr>
          <w:rFonts w:ascii="Times New Roman" w:eastAsia="Times New Roman" w:hAnsi="Times New Roman" w:cs="Times New Roman"/>
          <w:i/>
          <w:iCs/>
          <w:color w:val="0F1115"/>
          <w:kern w:val="0"/>
          <w14:ligatures w14:val="none"/>
        </w:rPr>
        <w:t>régions</w:t>
      </w:r>
      <w:proofErr w:type="spellEnd"/>
      <w:r w:rsidRPr="00CE3B50">
        <w:rPr>
          <w:rFonts w:ascii="Times New Roman" w:eastAsia="Times New Roman" w:hAnsi="Times New Roman" w:cs="Times New Roman"/>
          <w:i/>
          <w:iCs/>
          <w:color w:val="0F1115"/>
          <w:kern w:val="0"/>
          <w14:ligatures w14:val="none"/>
        </w:rPr>
        <w:t xml:space="preserve"> de </w:t>
      </w:r>
      <w:proofErr w:type="spellStart"/>
      <w:r w:rsidRPr="00CE3B50">
        <w:rPr>
          <w:rFonts w:ascii="Times New Roman" w:eastAsia="Times New Roman" w:hAnsi="Times New Roman" w:cs="Times New Roman"/>
          <w:i/>
          <w:iCs/>
          <w:color w:val="0F1115"/>
          <w:kern w:val="0"/>
          <w14:ligatures w14:val="none"/>
        </w:rPr>
        <w:t>l'Extrême</w:t>
      </w:r>
      <w:proofErr w:type="spellEnd"/>
      <w:r w:rsidRPr="00CE3B50">
        <w:rPr>
          <w:rFonts w:ascii="Times New Roman" w:eastAsia="Times New Roman" w:hAnsi="Times New Roman" w:cs="Times New Roman"/>
          <w:i/>
          <w:iCs/>
          <w:color w:val="0F1115"/>
          <w:kern w:val="0"/>
          <w14:ligatures w14:val="none"/>
        </w:rPr>
        <w:t xml:space="preserve">-Nord et de </w:t>
      </w:r>
      <w:proofErr w:type="spellStart"/>
      <w:r w:rsidRPr="00CE3B50">
        <w:rPr>
          <w:rFonts w:ascii="Times New Roman" w:eastAsia="Times New Roman" w:hAnsi="Times New Roman" w:cs="Times New Roman"/>
          <w:i/>
          <w:iCs/>
          <w:color w:val="0F1115"/>
          <w:kern w:val="0"/>
          <w14:ligatures w14:val="none"/>
        </w:rPr>
        <w:t>l'Est</w:t>
      </w:r>
      <w:proofErr w:type="spellEnd"/>
      <w:r w:rsidRPr="00CE3B50">
        <w:rPr>
          <w:rFonts w:ascii="Times New Roman" w:eastAsia="Times New Roman" w:hAnsi="Times New Roman" w:cs="Times New Roman"/>
          <w:i/>
          <w:iCs/>
          <w:color w:val="0F1115"/>
          <w:kern w:val="0"/>
          <w14:ligatures w14:val="none"/>
        </w:rPr>
        <w:t xml:space="preserve"> du Cameroun</w:t>
      </w:r>
      <w:r w:rsidRPr="00CE3B50">
        <w:rPr>
          <w:rFonts w:ascii="Times New Roman" w:eastAsia="Times New Roman" w:hAnsi="Times New Roman" w:cs="Times New Roman"/>
          <w:color w:val="0F1115"/>
          <w:kern w:val="0"/>
          <w14:ligatures w14:val="none"/>
        </w:rPr>
        <w:t> [Doctoral dissertation]. Université de Yaoundé I.</w:t>
      </w:r>
    </w:p>
    <w:p w14:paraId="7EA35D71"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lastRenderedPageBreak/>
        <w:t xml:space="preserve">Ouedraogo, S., Simard, J., &amp; Desjardins, F. (2022). </w:t>
      </w:r>
      <w:proofErr w:type="spellStart"/>
      <w:r w:rsidRPr="00CE3B50">
        <w:rPr>
          <w:rFonts w:ascii="Times New Roman" w:eastAsia="Times New Roman" w:hAnsi="Times New Roman" w:cs="Times New Roman"/>
          <w:color w:val="0F1115"/>
          <w:kern w:val="0"/>
          <w14:ligatures w14:val="none"/>
        </w:rPr>
        <w:t>Enjeux</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contemporains</w:t>
      </w:r>
      <w:proofErr w:type="spellEnd"/>
      <w:r w:rsidRPr="00CE3B50">
        <w:rPr>
          <w:rFonts w:ascii="Times New Roman" w:eastAsia="Times New Roman" w:hAnsi="Times New Roman" w:cs="Times New Roman"/>
          <w:color w:val="0F1115"/>
          <w:kern w:val="0"/>
          <w14:ligatures w14:val="none"/>
        </w:rPr>
        <w:t xml:space="preserve"> de la sécurité </w:t>
      </w:r>
      <w:proofErr w:type="spellStart"/>
      <w:r w:rsidRPr="00CE3B50">
        <w:rPr>
          <w:rFonts w:ascii="Times New Roman" w:eastAsia="Times New Roman" w:hAnsi="Times New Roman" w:cs="Times New Roman"/>
          <w:color w:val="0F1115"/>
          <w:kern w:val="0"/>
          <w14:ligatures w14:val="none"/>
        </w:rPr>
        <w:t>alimentaire</w:t>
      </w:r>
      <w:proofErr w:type="spellEnd"/>
      <w:r w:rsidRPr="00CE3B50">
        <w:rPr>
          <w:rFonts w:ascii="Times New Roman" w:eastAsia="Times New Roman" w:hAnsi="Times New Roman" w:cs="Times New Roman"/>
          <w:color w:val="0F1115"/>
          <w:kern w:val="0"/>
          <w14:ligatures w14:val="none"/>
        </w:rPr>
        <w:t>. </w:t>
      </w:r>
      <w:r w:rsidRPr="00CE3B50">
        <w:rPr>
          <w:rFonts w:ascii="Times New Roman" w:eastAsia="Times New Roman" w:hAnsi="Times New Roman" w:cs="Times New Roman"/>
          <w:i/>
          <w:iCs/>
          <w:color w:val="0F1115"/>
          <w:kern w:val="0"/>
          <w14:ligatures w14:val="none"/>
        </w:rPr>
        <w:t xml:space="preserve">Revue </w:t>
      </w:r>
      <w:proofErr w:type="spellStart"/>
      <w:r w:rsidRPr="00CE3B50">
        <w:rPr>
          <w:rFonts w:ascii="Times New Roman" w:eastAsia="Times New Roman" w:hAnsi="Times New Roman" w:cs="Times New Roman"/>
          <w:i/>
          <w:iCs/>
          <w:color w:val="0F1115"/>
          <w:kern w:val="0"/>
          <w14:ligatures w14:val="none"/>
        </w:rPr>
        <w:t>Organisations</w:t>
      </w:r>
      <w:proofErr w:type="spellEnd"/>
      <w:r w:rsidRPr="00CE3B50">
        <w:rPr>
          <w:rFonts w:ascii="Times New Roman" w:eastAsia="Times New Roman" w:hAnsi="Times New Roman" w:cs="Times New Roman"/>
          <w:i/>
          <w:iCs/>
          <w:color w:val="0F1115"/>
          <w:kern w:val="0"/>
          <w14:ligatures w14:val="none"/>
        </w:rPr>
        <w:t xml:space="preserve"> &amp; </w:t>
      </w:r>
      <w:proofErr w:type="spellStart"/>
      <w:r w:rsidRPr="00CE3B50">
        <w:rPr>
          <w:rFonts w:ascii="Times New Roman" w:eastAsia="Times New Roman" w:hAnsi="Times New Roman" w:cs="Times New Roman"/>
          <w:i/>
          <w:iCs/>
          <w:color w:val="0F1115"/>
          <w:kern w:val="0"/>
          <w14:ligatures w14:val="none"/>
        </w:rPr>
        <w:t>Territoires</w:t>
      </w:r>
      <w:proofErr w:type="spellEnd"/>
      <w:r w:rsidRPr="00CE3B50">
        <w:rPr>
          <w:rFonts w:ascii="Times New Roman" w:eastAsia="Times New Roman" w:hAnsi="Times New Roman" w:cs="Times New Roman"/>
          <w:i/>
          <w:iCs/>
          <w:color w:val="0F1115"/>
          <w:kern w:val="0"/>
          <w14:ligatures w14:val="none"/>
        </w:rPr>
        <w:t>, 31</w:t>
      </w:r>
      <w:r w:rsidRPr="00CE3B50">
        <w:rPr>
          <w:rFonts w:ascii="Times New Roman" w:eastAsia="Times New Roman" w:hAnsi="Times New Roman" w:cs="Times New Roman"/>
          <w:color w:val="0F1115"/>
          <w:kern w:val="0"/>
          <w14:ligatures w14:val="none"/>
        </w:rPr>
        <w:t>(3), V–VII. </w:t>
      </w:r>
      <w:hyperlink r:id="rId8" w:tgtFrame="_blank" w:history="1">
        <w:r w:rsidRPr="00CE3B50">
          <w:rPr>
            <w:rFonts w:ascii="Times New Roman" w:eastAsia="Times New Roman" w:hAnsi="Times New Roman" w:cs="Times New Roman"/>
            <w:color w:val="3964FE"/>
            <w:kern w:val="0"/>
            <w:bdr w:val="single" w:sz="12" w:space="0" w:color="auto" w:frame="1"/>
            <w14:ligatures w14:val="none"/>
          </w:rPr>
          <w:t>https://doi.org/10.1522/revueot.v31n3.151</w:t>
        </w:r>
      </w:hyperlink>
    </w:p>
    <w:p w14:paraId="5C44A78C"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Pierre Janin, &amp; Charles-Édouard de Suremain. (2012). </w:t>
      </w:r>
      <w:proofErr w:type="spellStart"/>
      <w:r w:rsidRPr="00CE3B50">
        <w:rPr>
          <w:rFonts w:ascii="Times New Roman" w:eastAsia="Times New Roman" w:hAnsi="Times New Roman" w:cs="Times New Roman"/>
          <w:color w:val="0F1115"/>
          <w:kern w:val="0"/>
          <w14:ligatures w14:val="none"/>
        </w:rPr>
        <w:t>L'insécurité</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alimentaire</w:t>
      </w:r>
      <w:proofErr w:type="spellEnd"/>
      <w:r w:rsidRPr="00CE3B50">
        <w:rPr>
          <w:rFonts w:ascii="Times New Roman" w:eastAsia="Times New Roman" w:hAnsi="Times New Roman" w:cs="Times New Roman"/>
          <w:color w:val="0F1115"/>
          <w:kern w:val="0"/>
          <w14:ligatures w14:val="none"/>
        </w:rPr>
        <w:t xml:space="preserve">: dimensions, </w:t>
      </w:r>
      <w:proofErr w:type="spellStart"/>
      <w:r w:rsidRPr="00CE3B50">
        <w:rPr>
          <w:rFonts w:ascii="Times New Roman" w:eastAsia="Times New Roman" w:hAnsi="Times New Roman" w:cs="Times New Roman"/>
          <w:color w:val="0F1115"/>
          <w:kern w:val="0"/>
          <w14:ligatures w14:val="none"/>
        </w:rPr>
        <w:t>contextes</w:t>
      </w:r>
      <w:proofErr w:type="spellEnd"/>
      <w:r w:rsidRPr="00CE3B50">
        <w:rPr>
          <w:rFonts w:ascii="Times New Roman" w:eastAsia="Times New Roman" w:hAnsi="Times New Roman" w:cs="Times New Roman"/>
          <w:color w:val="0F1115"/>
          <w:kern w:val="0"/>
          <w14:ligatures w14:val="none"/>
        </w:rPr>
        <w:t xml:space="preserve"> et </w:t>
      </w:r>
      <w:proofErr w:type="spellStart"/>
      <w:r w:rsidRPr="00CE3B50">
        <w:rPr>
          <w:rFonts w:ascii="Times New Roman" w:eastAsia="Times New Roman" w:hAnsi="Times New Roman" w:cs="Times New Roman"/>
          <w:color w:val="0F1115"/>
          <w:kern w:val="0"/>
          <w14:ligatures w14:val="none"/>
        </w:rPr>
        <w:t>enjeux</w:t>
      </w:r>
      <w:proofErr w:type="spellEnd"/>
      <w:r w:rsidRPr="00CE3B50">
        <w:rPr>
          <w:rFonts w:ascii="Times New Roman" w:eastAsia="Times New Roman" w:hAnsi="Times New Roman" w:cs="Times New Roman"/>
          <w:color w:val="0F1115"/>
          <w:kern w:val="0"/>
          <w14:ligatures w14:val="none"/>
        </w:rPr>
        <w:t xml:space="preserve">. In L. </w:t>
      </w:r>
      <w:proofErr w:type="spellStart"/>
      <w:r w:rsidRPr="00CE3B50">
        <w:rPr>
          <w:rFonts w:ascii="Times New Roman" w:eastAsia="Times New Roman" w:hAnsi="Times New Roman" w:cs="Times New Roman"/>
          <w:color w:val="0F1115"/>
          <w:kern w:val="0"/>
          <w14:ligatures w14:val="none"/>
        </w:rPr>
        <w:t>Cambrézy</w:t>
      </w:r>
      <w:proofErr w:type="spellEnd"/>
      <w:r w:rsidRPr="00CE3B50">
        <w:rPr>
          <w:rFonts w:ascii="Times New Roman" w:eastAsia="Times New Roman" w:hAnsi="Times New Roman" w:cs="Times New Roman"/>
          <w:color w:val="0F1115"/>
          <w:kern w:val="0"/>
          <w14:ligatures w14:val="none"/>
        </w:rPr>
        <w:t xml:space="preserve"> &amp; V. Petit (Eds.), </w:t>
      </w:r>
      <w:r w:rsidRPr="00CE3B50">
        <w:rPr>
          <w:rFonts w:ascii="Times New Roman" w:eastAsia="Times New Roman" w:hAnsi="Times New Roman" w:cs="Times New Roman"/>
          <w:i/>
          <w:iCs/>
          <w:color w:val="0F1115"/>
          <w:kern w:val="0"/>
          <w14:ligatures w14:val="none"/>
        </w:rPr>
        <w:t xml:space="preserve">Population, </w:t>
      </w:r>
      <w:proofErr w:type="spellStart"/>
      <w:r w:rsidRPr="00CE3B50">
        <w:rPr>
          <w:rFonts w:ascii="Times New Roman" w:eastAsia="Times New Roman" w:hAnsi="Times New Roman" w:cs="Times New Roman"/>
          <w:i/>
          <w:iCs/>
          <w:color w:val="0F1115"/>
          <w:kern w:val="0"/>
          <w14:ligatures w14:val="none"/>
        </w:rPr>
        <w:t>mondialisation</w:t>
      </w:r>
      <w:proofErr w:type="spellEnd"/>
      <w:r w:rsidRPr="00CE3B50">
        <w:rPr>
          <w:rFonts w:ascii="Times New Roman" w:eastAsia="Times New Roman" w:hAnsi="Times New Roman" w:cs="Times New Roman"/>
          <w:i/>
          <w:iCs/>
          <w:color w:val="0F1115"/>
          <w:kern w:val="0"/>
          <w14:ligatures w14:val="none"/>
        </w:rPr>
        <w:t xml:space="preserve"> et </w:t>
      </w:r>
      <w:proofErr w:type="spellStart"/>
      <w:r w:rsidRPr="00CE3B50">
        <w:rPr>
          <w:rFonts w:ascii="Times New Roman" w:eastAsia="Times New Roman" w:hAnsi="Times New Roman" w:cs="Times New Roman"/>
          <w:i/>
          <w:iCs/>
          <w:color w:val="0F1115"/>
          <w:kern w:val="0"/>
          <w14:ligatures w14:val="none"/>
        </w:rPr>
        <w:t>développement</w:t>
      </w:r>
      <w:proofErr w:type="spellEnd"/>
      <w:r w:rsidRPr="00CE3B50">
        <w:rPr>
          <w:rFonts w:ascii="Times New Roman" w:eastAsia="Times New Roman" w:hAnsi="Times New Roman" w:cs="Times New Roman"/>
          <w:i/>
          <w:iCs/>
          <w:color w:val="0F1115"/>
          <w:kern w:val="0"/>
          <w14:ligatures w14:val="none"/>
        </w:rPr>
        <w:t>: La fin des certitudes?</w:t>
      </w:r>
      <w:r w:rsidRPr="00CE3B50">
        <w:rPr>
          <w:rFonts w:ascii="Times New Roman" w:eastAsia="Times New Roman" w:hAnsi="Times New Roman" w:cs="Times New Roman"/>
          <w:color w:val="0F1115"/>
          <w:kern w:val="0"/>
          <w14:ligatures w14:val="none"/>
        </w:rPr>
        <w:t> (pp. 147–167). La Documentation française.</w:t>
      </w:r>
    </w:p>
    <w:p w14:paraId="50DC7B0D"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CE3B50">
        <w:rPr>
          <w:rFonts w:ascii="Times New Roman" w:eastAsia="Times New Roman" w:hAnsi="Times New Roman" w:cs="Times New Roman"/>
          <w:color w:val="0F1115"/>
          <w:kern w:val="0"/>
          <w14:ligatures w14:val="none"/>
        </w:rPr>
        <w:t>Programme</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Alimentaire</w:t>
      </w:r>
      <w:proofErr w:type="spellEnd"/>
      <w:r w:rsidRPr="00CE3B50">
        <w:rPr>
          <w:rFonts w:ascii="Times New Roman" w:eastAsia="Times New Roman" w:hAnsi="Times New Roman" w:cs="Times New Roman"/>
          <w:color w:val="0F1115"/>
          <w:kern w:val="0"/>
          <w14:ligatures w14:val="none"/>
        </w:rPr>
        <w:t xml:space="preserve"> Mondial (PAM). (2020). </w:t>
      </w:r>
      <w:proofErr w:type="spellStart"/>
      <w:r w:rsidRPr="00CE3B50">
        <w:rPr>
          <w:rFonts w:ascii="Times New Roman" w:eastAsia="Times New Roman" w:hAnsi="Times New Roman" w:cs="Times New Roman"/>
          <w:i/>
          <w:iCs/>
          <w:color w:val="0F1115"/>
          <w:kern w:val="0"/>
          <w14:ligatures w14:val="none"/>
        </w:rPr>
        <w:t>Analyse</w:t>
      </w:r>
      <w:proofErr w:type="spellEnd"/>
      <w:r w:rsidRPr="00CE3B50">
        <w:rPr>
          <w:rFonts w:ascii="Times New Roman" w:eastAsia="Times New Roman" w:hAnsi="Times New Roman" w:cs="Times New Roman"/>
          <w:i/>
          <w:iCs/>
          <w:color w:val="0F1115"/>
          <w:kern w:val="0"/>
          <w14:ligatures w14:val="none"/>
        </w:rPr>
        <w:t xml:space="preserve"> </w:t>
      </w:r>
      <w:proofErr w:type="spellStart"/>
      <w:r w:rsidRPr="00CE3B50">
        <w:rPr>
          <w:rFonts w:ascii="Times New Roman" w:eastAsia="Times New Roman" w:hAnsi="Times New Roman" w:cs="Times New Roman"/>
          <w:i/>
          <w:iCs/>
          <w:color w:val="0F1115"/>
          <w:kern w:val="0"/>
          <w14:ligatures w14:val="none"/>
        </w:rPr>
        <w:t>globale</w:t>
      </w:r>
      <w:proofErr w:type="spellEnd"/>
      <w:r w:rsidRPr="00CE3B50">
        <w:rPr>
          <w:rFonts w:ascii="Times New Roman" w:eastAsia="Times New Roman" w:hAnsi="Times New Roman" w:cs="Times New Roman"/>
          <w:i/>
          <w:iCs/>
          <w:color w:val="0F1115"/>
          <w:kern w:val="0"/>
          <w14:ligatures w14:val="none"/>
        </w:rPr>
        <w:t xml:space="preserve"> de la sécurité </w:t>
      </w:r>
      <w:proofErr w:type="spellStart"/>
      <w:r w:rsidRPr="00CE3B50">
        <w:rPr>
          <w:rFonts w:ascii="Times New Roman" w:eastAsia="Times New Roman" w:hAnsi="Times New Roman" w:cs="Times New Roman"/>
          <w:i/>
          <w:iCs/>
          <w:color w:val="0F1115"/>
          <w:kern w:val="0"/>
          <w14:ligatures w14:val="none"/>
        </w:rPr>
        <w:t>alimentaire</w:t>
      </w:r>
      <w:proofErr w:type="spellEnd"/>
      <w:r w:rsidRPr="00CE3B50">
        <w:rPr>
          <w:rFonts w:ascii="Times New Roman" w:eastAsia="Times New Roman" w:hAnsi="Times New Roman" w:cs="Times New Roman"/>
          <w:i/>
          <w:iCs/>
          <w:color w:val="0F1115"/>
          <w:kern w:val="0"/>
          <w14:ligatures w14:val="none"/>
        </w:rPr>
        <w:t xml:space="preserve"> et de la </w:t>
      </w:r>
      <w:proofErr w:type="spellStart"/>
      <w:r w:rsidRPr="00CE3B50">
        <w:rPr>
          <w:rFonts w:ascii="Times New Roman" w:eastAsia="Times New Roman" w:hAnsi="Times New Roman" w:cs="Times New Roman"/>
          <w:i/>
          <w:iCs/>
          <w:color w:val="0F1115"/>
          <w:kern w:val="0"/>
          <w14:ligatures w14:val="none"/>
        </w:rPr>
        <w:t>vulnérabilité</w:t>
      </w:r>
      <w:proofErr w:type="spellEnd"/>
      <w:r w:rsidRPr="00CE3B50">
        <w:rPr>
          <w:rFonts w:ascii="Times New Roman" w:eastAsia="Times New Roman" w:hAnsi="Times New Roman" w:cs="Times New Roman"/>
          <w:i/>
          <w:iCs/>
          <w:color w:val="0F1115"/>
          <w:kern w:val="0"/>
          <w14:ligatures w14:val="none"/>
        </w:rPr>
        <w:t xml:space="preserve"> (CFSVA) </w:t>
      </w:r>
      <w:proofErr w:type="spellStart"/>
      <w:r w:rsidRPr="00CE3B50">
        <w:rPr>
          <w:rFonts w:ascii="Times New Roman" w:eastAsia="Times New Roman" w:hAnsi="Times New Roman" w:cs="Times New Roman"/>
          <w:i/>
          <w:iCs/>
          <w:color w:val="0F1115"/>
          <w:kern w:val="0"/>
          <w14:ligatures w14:val="none"/>
        </w:rPr>
        <w:t>en</w:t>
      </w:r>
      <w:proofErr w:type="spellEnd"/>
      <w:r w:rsidRPr="00CE3B50">
        <w:rPr>
          <w:rFonts w:ascii="Times New Roman" w:eastAsia="Times New Roman" w:hAnsi="Times New Roman" w:cs="Times New Roman"/>
          <w:i/>
          <w:iCs/>
          <w:color w:val="0F1115"/>
          <w:kern w:val="0"/>
          <w14:ligatures w14:val="none"/>
        </w:rPr>
        <w:t xml:space="preserve"> République Démocratique du Congo</w:t>
      </w:r>
      <w:r w:rsidRPr="00CE3B50">
        <w:rPr>
          <w:rFonts w:ascii="Times New Roman" w:eastAsia="Times New Roman" w:hAnsi="Times New Roman" w:cs="Times New Roman"/>
          <w:color w:val="0F1115"/>
          <w:kern w:val="0"/>
          <w14:ligatures w14:val="none"/>
        </w:rPr>
        <w:t>. PAM.</w:t>
      </w:r>
    </w:p>
    <w:p w14:paraId="35698FB8"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CE3B50">
        <w:rPr>
          <w:rFonts w:ascii="Times New Roman" w:eastAsia="Times New Roman" w:hAnsi="Times New Roman" w:cs="Times New Roman"/>
          <w:color w:val="0F1115"/>
          <w:kern w:val="0"/>
          <w14:ligatures w14:val="none"/>
        </w:rPr>
        <w:t>Programme</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Alimentaire</w:t>
      </w:r>
      <w:proofErr w:type="spellEnd"/>
      <w:r w:rsidRPr="00CE3B50">
        <w:rPr>
          <w:rFonts w:ascii="Times New Roman" w:eastAsia="Times New Roman" w:hAnsi="Times New Roman" w:cs="Times New Roman"/>
          <w:color w:val="0F1115"/>
          <w:kern w:val="0"/>
          <w14:ligatures w14:val="none"/>
        </w:rPr>
        <w:t xml:space="preserve"> Mondial (PAM). (2021). </w:t>
      </w:r>
      <w:r w:rsidRPr="00CE3B50">
        <w:rPr>
          <w:rFonts w:ascii="Times New Roman" w:eastAsia="Times New Roman" w:hAnsi="Times New Roman" w:cs="Times New Roman"/>
          <w:i/>
          <w:iCs/>
          <w:color w:val="0F1115"/>
          <w:kern w:val="0"/>
          <w14:ligatures w14:val="none"/>
        </w:rPr>
        <w:t xml:space="preserve">Rapport sur la sécurité </w:t>
      </w:r>
      <w:proofErr w:type="spellStart"/>
      <w:r w:rsidRPr="00CE3B50">
        <w:rPr>
          <w:rFonts w:ascii="Times New Roman" w:eastAsia="Times New Roman" w:hAnsi="Times New Roman" w:cs="Times New Roman"/>
          <w:i/>
          <w:iCs/>
          <w:color w:val="0F1115"/>
          <w:kern w:val="0"/>
          <w14:ligatures w14:val="none"/>
        </w:rPr>
        <w:t>alimentaire</w:t>
      </w:r>
      <w:proofErr w:type="spellEnd"/>
      <w:r w:rsidRPr="00CE3B50">
        <w:rPr>
          <w:rFonts w:ascii="Times New Roman" w:eastAsia="Times New Roman" w:hAnsi="Times New Roman" w:cs="Times New Roman"/>
          <w:i/>
          <w:iCs/>
          <w:color w:val="0F1115"/>
          <w:kern w:val="0"/>
          <w14:ligatures w14:val="none"/>
        </w:rPr>
        <w:t xml:space="preserve"> </w:t>
      </w:r>
      <w:proofErr w:type="spellStart"/>
      <w:r w:rsidRPr="00CE3B50">
        <w:rPr>
          <w:rFonts w:ascii="Times New Roman" w:eastAsia="Times New Roman" w:hAnsi="Times New Roman" w:cs="Times New Roman"/>
          <w:i/>
          <w:iCs/>
          <w:color w:val="0F1115"/>
          <w:kern w:val="0"/>
          <w14:ligatures w14:val="none"/>
        </w:rPr>
        <w:t>en</w:t>
      </w:r>
      <w:proofErr w:type="spellEnd"/>
      <w:r w:rsidRPr="00CE3B50">
        <w:rPr>
          <w:rFonts w:ascii="Times New Roman" w:eastAsia="Times New Roman" w:hAnsi="Times New Roman" w:cs="Times New Roman"/>
          <w:i/>
          <w:iCs/>
          <w:color w:val="0F1115"/>
          <w:kern w:val="0"/>
          <w14:ligatures w14:val="none"/>
        </w:rPr>
        <w:t xml:space="preserve"> Afrique </w:t>
      </w:r>
      <w:proofErr w:type="spellStart"/>
      <w:r w:rsidRPr="00CE3B50">
        <w:rPr>
          <w:rFonts w:ascii="Times New Roman" w:eastAsia="Times New Roman" w:hAnsi="Times New Roman" w:cs="Times New Roman"/>
          <w:i/>
          <w:iCs/>
          <w:color w:val="0F1115"/>
          <w:kern w:val="0"/>
          <w14:ligatures w14:val="none"/>
        </w:rPr>
        <w:t>subsaharienne</w:t>
      </w:r>
      <w:proofErr w:type="spellEnd"/>
      <w:r w:rsidRPr="00CE3B50">
        <w:rPr>
          <w:rFonts w:ascii="Times New Roman" w:eastAsia="Times New Roman" w:hAnsi="Times New Roman" w:cs="Times New Roman"/>
          <w:color w:val="0F1115"/>
          <w:kern w:val="0"/>
          <w14:ligatures w14:val="none"/>
        </w:rPr>
        <w:t>. PAM.</w:t>
      </w:r>
    </w:p>
    <w:p w14:paraId="2DBB5232"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 xml:space="preserve">Raphaëlle </w:t>
      </w:r>
      <w:proofErr w:type="spellStart"/>
      <w:r w:rsidRPr="00CE3B50">
        <w:rPr>
          <w:rFonts w:ascii="Times New Roman" w:eastAsia="Times New Roman" w:hAnsi="Times New Roman" w:cs="Times New Roman"/>
          <w:color w:val="0F1115"/>
          <w:kern w:val="0"/>
          <w14:ligatures w14:val="none"/>
        </w:rPr>
        <w:t>Héron</w:t>
      </w:r>
      <w:proofErr w:type="spellEnd"/>
      <w:r w:rsidRPr="00CE3B50">
        <w:rPr>
          <w:rFonts w:ascii="Times New Roman" w:eastAsia="Times New Roman" w:hAnsi="Times New Roman" w:cs="Times New Roman"/>
          <w:color w:val="0F1115"/>
          <w:kern w:val="0"/>
          <w14:ligatures w14:val="none"/>
        </w:rPr>
        <w:t xml:space="preserve">, &amp; Janin, P. (2019). </w:t>
      </w:r>
      <w:proofErr w:type="spellStart"/>
      <w:r w:rsidRPr="00CE3B50">
        <w:rPr>
          <w:rFonts w:ascii="Times New Roman" w:eastAsia="Times New Roman" w:hAnsi="Times New Roman" w:cs="Times New Roman"/>
          <w:color w:val="0F1115"/>
          <w:kern w:val="0"/>
          <w14:ligatures w14:val="none"/>
        </w:rPr>
        <w:t>L'alimentation</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aujourd'hui</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sécuriser</w:t>
      </w:r>
      <w:proofErr w:type="spellEnd"/>
      <w:r w:rsidRPr="00CE3B50">
        <w:rPr>
          <w:rFonts w:ascii="Times New Roman" w:eastAsia="Times New Roman" w:hAnsi="Times New Roman" w:cs="Times New Roman"/>
          <w:color w:val="0F1115"/>
          <w:kern w:val="0"/>
          <w14:ligatures w14:val="none"/>
        </w:rPr>
        <w:t xml:space="preserve"> et </w:t>
      </w:r>
      <w:proofErr w:type="spellStart"/>
      <w:r w:rsidRPr="00CE3B50">
        <w:rPr>
          <w:rFonts w:ascii="Times New Roman" w:eastAsia="Times New Roman" w:hAnsi="Times New Roman" w:cs="Times New Roman"/>
          <w:color w:val="0F1115"/>
          <w:kern w:val="0"/>
          <w14:ligatures w14:val="none"/>
        </w:rPr>
        <w:t>satisfaire</w:t>
      </w:r>
      <w:proofErr w:type="spellEnd"/>
      <w:r w:rsidRPr="00CE3B50">
        <w:rPr>
          <w:rFonts w:ascii="Times New Roman" w:eastAsia="Times New Roman" w:hAnsi="Times New Roman" w:cs="Times New Roman"/>
          <w:color w:val="0F1115"/>
          <w:kern w:val="0"/>
          <w14:ligatures w14:val="none"/>
        </w:rPr>
        <w:t>. *Socio-</w:t>
      </w:r>
      <w:proofErr w:type="spellStart"/>
      <w:r w:rsidRPr="00CE3B50">
        <w:rPr>
          <w:rFonts w:ascii="Times New Roman" w:eastAsia="Times New Roman" w:hAnsi="Times New Roman" w:cs="Times New Roman"/>
          <w:color w:val="0F1115"/>
          <w:kern w:val="0"/>
          <w14:ligatures w14:val="none"/>
        </w:rPr>
        <w:t>anthropologie</w:t>
      </w:r>
      <w:proofErr w:type="spellEnd"/>
      <w:r w:rsidRPr="00CE3B50">
        <w:rPr>
          <w:rFonts w:ascii="Times New Roman" w:eastAsia="Times New Roman" w:hAnsi="Times New Roman" w:cs="Times New Roman"/>
          <w:color w:val="0F1115"/>
          <w:kern w:val="0"/>
          <w14:ligatures w14:val="none"/>
        </w:rPr>
        <w:t>, 39*, 9–23. </w:t>
      </w:r>
      <w:hyperlink r:id="rId9" w:tgtFrame="_blank" w:history="1">
        <w:r w:rsidRPr="00CE3B50">
          <w:rPr>
            <w:rFonts w:ascii="Times New Roman" w:eastAsia="Times New Roman" w:hAnsi="Times New Roman" w:cs="Times New Roman"/>
            <w:color w:val="3964FE"/>
            <w:kern w:val="0"/>
            <w:bdr w:val="single" w:sz="12" w:space="0" w:color="auto" w:frame="1"/>
            <w14:ligatures w14:val="none"/>
          </w:rPr>
          <w:t>https://doi.org/10.4000/socio-anthropologie.5104</w:t>
        </w:r>
      </w:hyperlink>
    </w:p>
    <w:p w14:paraId="064D2587"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UNESCO. (2020). </w:t>
      </w:r>
      <w:r w:rsidRPr="00CE3B50">
        <w:rPr>
          <w:rFonts w:ascii="Times New Roman" w:eastAsia="Times New Roman" w:hAnsi="Times New Roman" w:cs="Times New Roman"/>
          <w:i/>
          <w:iCs/>
          <w:color w:val="0F1115"/>
          <w:kern w:val="0"/>
          <w14:ligatures w14:val="none"/>
        </w:rPr>
        <w:t>Global education monitoring report 2020: Inclusion and education: All means all</w:t>
      </w:r>
      <w:r w:rsidRPr="00CE3B50">
        <w:rPr>
          <w:rFonts w:ascii="Times New Roman" w:eastAsia="Times New Roman" w:hAnsi="Times New Roman" w:cs="Times New Roman"/>
          <w:color w:val="0F1115"/>
          <w:kern w:val="0"/>
          <w14:ligatures w14:val="none"/>
        </w:rPr>
        <w:t>. UNESCO.</w:t>
      </w:r>
    </w:p>
    <w:p w14:paraId="58A56BF5"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UNICEF. (2019). </w:t>
      </w:r>
      <w:r w:rsidRPr="00CE3B50">
        <w:rPr>
          <w:rFonts w:ascii="Times New Roman" w:eastAsia="Times New Roman" w:hAnsi="Times New Roman" w:cs="Times New Roman"/>
          <w:i/>
          <w:iCs/>
          <w:color w:val="0F1115"/>
          <w:kern w:val="0"/>
          <w14:ligatures w14:val="none"/>
        </w:rPr>
        <w:t>The state of the world's children 2019: Children, food and nutrition</w:t>
      </w:r>
      <w:r w:rsidRPr="00CE3B50">
        <w:rPr>
          <w:rFonts w:ascii="Times New Roman" w:eastAsia="Times New Roman" w:hAnsi="Times New Roman" w:cs="Times New Roman"/>
          <w:color w:val="0F1115"/>
          <w:kern w:val="0"/>
          <w14:ligatures w14:val="none"/>
        </w:rPr>
        <w:t>. UNICEF.</w:t>
      </w:r>
    </w:p>
    <w:p w14:paraId="5D2B6D85"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color w:val="0F1115"/>
          <w:kern w:val="0"/>
          <w14:ligatures w14:val="none"/>
        </w:rPr>
        <w:t>World Health Organization. (2020). </w:t>
      </w:r>
      <w:r w:rsidRPr="00CE3B50">
        <w:rPr>
          <w:rFonts w:ascii="Times New Roman" w:eastAsia="Times New Roman" w:hAnsi="Times New Roman" w:cs="Times New Roman"/>
          <w:i/>
          <w:iCs/>
          <w:color w:val="0F1115"/>
          <w:kern w:val="0"/>
          <w14:ligatures w14:val="none"/>
        </w:rPr>
        <w:t>Global nutrition report 2020: Action on equity to end malnutrition</w:t>
      </w:r>
      <w:r w:rsidRPr="00CE3B50">
        <w:rPr>
          <w:rFonts w:ascii="Times New Roman" w:eastAsia="Times New Roman" w:hAnsi="Times New Roman" w:cs="Times New Roman"/>
          <w:color w:val="0F1115"/>
          <w:kern w:val="0"/>
          <w14:ligatures w14:val="none"/>
        </w:rPr>
        <w:t>. WHO.</w:t>
      </w:r>
    </w:p>
    <w:p w14:paraId="5E2302DB" w14:textId="3E3FBE91"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Corresponding Author:</w:t>
      </w:r>
      <w:r w:rsidRPr="00CE3B50">
        <w:rPr>
          <w:rFonts w:ascii="Times New Roman" w:eastAsia="Times New Roman" w:hAnsi="Times New Roman" w:cs="Times New Roman"/>
          <w:color w:val="0F1115"/>
          <w:kern w:val="0"/>
          <w14:ligatures w14:val="none"/>
        </w:rPr>
        <w:br/>
      </w:r>
      <w:proofErr w:type="spellStart"/>
      <w:r w:rsidRPr="00CE3B50">
        <w:rPr>
          <w:rFonts w:ascii="Times New Roman" w:eastAsia="Times New Roman" w:hAnsi="Times New Roman" w:cs="Times New Roman"/>
          <w:color w:val="0F1115"/>
          <w:kern w:val="0"/>
          <w14:ligatures w14:val="none"/>
        </w:rPr>
        <w:t>Taambo</w:t>
      </w:r>
      <w:proofErr w:type="spellEnd"/>
      <w:r w:rsidRPr="00CE3B50">
        <w:rPr>
          <w:rFonts w:ascii="Times New Roman" w:eastAsia="Times New Roman" w:hAnsi="Times New Roman" w:cs="Times New Roman"/>
          <w:color w:val="0F1115"/>
          <w:kern w:val="0"/>
          <w14:ligatures w14:val="none"/>
        </w:rPr>
        <w:t xml:space="preserve"> </w:t>
      </w:r>
      <w:proofErr w:type="spellStart"/>
      <w:r w:rsidRPr="00CE3B50">
        <w:rPr>
          <w:rFonts w:ascii="Times New Roman" w:eastAsia="Times New Roman" w:hAnsi="Times New Roman" w:cs="Times New Roman"/>
          <w:color w:val="0F1115"/>
          <w:kern w:val="0"/>
          <w14:ligatures w14:val="none"/>
        </w:rPr>
        <w:t>Ngwada</w:t>
      </w:r>
      <w:proofErr w:type="spellEnd"/>
      <w:r w:rsidRPr="00CE3B50">
        <w:rPr>
          <w:rFonts w:ascii="Times New Roman" w:eastAsia="Times New Roman" w:hAnsi="Times New Roman" w:cs="Times New Roman"/>
          <w:color w:val="0F1115"/>
          <w:kern w:val="0"/>
          <w14:ligatures w14:val="none"/>
        </w:rPr>
        <w:t xml:space="preserve"> Aimée</w:t>
      </w:r>
      <w:r w:rsidRPr="00CE3B50">
        <w:rPr>
          <w:rFonts w:ascii="Times New Roman" w:eastAsia="Times New Roman" w:hAnsi="Times New Roman" w:cs="Times New Roman"/>
          <w:color w:val="0F1115"/>
          <w:kern w:val="0"/>
          <w14:ligatures w14:val="none"/>
        </w:rPr>
        <w:br/>
      </w:r>
      <w:proofErr w:type="spellStart"/>
      <w:r w:rsidRPr="00CE3B50">
        <w:rPr>
          <w:rFonts w:ascii="Times New Roman" w:eastAsia="Times New Roman" w:hAnsi="Times New Roman" w:cs="Times New Roman"/>
          <w:color w:val="0F1115"/>
          <w:kern w:val="0"/>
          <w14:ligatures w14:val="none"/>
        </w:rPr>
        <w:t>Institut</w:t>
      </w:r>
      <w:proofErr w:type="spellEnd"/>
      <w:r w:rsidRPr="00CE3B50">
        <w:rPr>
          <w:rFonts w:ascii="Times New Roman" w:eastAsia="Times New Roman" w:hAnsi="Times New Roman" w:cs="Times New Roman"/>
          <w:color w:val="0F1115"/>
          <w:kern w:val="0"/>
          <w14:ligatures w14:val="none"/>
        </w:rPr>
        <w:t xml:space="preserve"> Supérieur des Techniques </w:t>
      </w:r>
      <w:proofErr w:type="spellStart"/>
      <w:r w:rsidRPr="00CE3B50">
        <w:rPr>
          <w:rFonts w:ascii="Times New Roman" w:eastAsia="Times New Roman" w:hAnsi="Times New Roman" w:cs="Times New Roman"/>
          <w:color w:val="0F1115"/>
          <w:kern w:val="0"/>
          <w14:ligatures w14:val="none"/>
        </w:rPr>
        <w:t>Médicales</w:t>
      </w:r>
      <w:proofErr w:type="spellEnd"/>
      <w:r w:rsidRPr="00CE3B50">
        <w:rPr>
          <w:rFonts w:ascii="Times New Roman" w:eastAsia="Times New Roman" w:hAnsi="Times New Roman" w:cs="Times New Roman"/>
          <w:color w:val="0F1115"/>
          <w:kern w:val="0"/>
          <w14:ligatures w14:val="none"/>
        </w:rPr>
        <w:t xml:space="preserve"> (ISTM)</w:t>
      </w:r>
      <w:r w:rsidRPr="00CE3B50">
        <w:rPr>
          <w:rFonts w:ascii="Times New Roman" w:eastAsia="Times New Roman" w:hAnsi="Times New Roman" w:cs="Times New Roman"/>
          <w:color w:val="0F1115"/>
          <w:kern w:val="0"/>
          <w14:ligatures w14:val="none"/>
        </w:rPr>
        <w:br/>
      </w:r>
      <w:proofErr w:type="spellStart"/>
      <w:r w:rsidRPr="00CE3B50">
        <w:rPr>
          <w:rFonts w:ascii="Times New Roman" w:eastAsia="Times New Roman" w:hAnsi="Times New Roman" w:cs="Times New Roman"/>
          <w:color w:val="0F1115"/>
          <w:kern w:val="0"/>
          <w14:ligatures w14:val="none"/>
        </w:rPr>
        <w:t>Mbandaka</w:t>
      </w:r>
      <w:proofErr w:type="spellEnd"/>
      <w:r w:rsidRPr="00CE3B50">
        <w:rPr>
          <w:rFonts w:ascii="Times New Roman" w:eastAsia="Times New Roman" w:hAnsi="Times New Roman" w:cs="Times New Roman"/>
          <w:color w:val="0F1115"/>
          <w:kern w:val="0"/>
          <w14:ligatures w14:val="none"/>
        </w:rPr>
        <w:t>, Democratic Republic of the Congo</w:t>
      </w:r>
      <w:r w:rsidRPr="00CE3B50">
        <w:rPr>
          <w:rFonts w:ascii="Times New Roman" w:eastAsia="Times New Roman" w:hAnsi="Times New Roman" w:cs="Times New Roman"/>
          <w:color w:val="0F1115"/>
          <w:kern w:val="0"/>
          <w14:ligatures w14:val="none"/>
        </w:rPr>
        <w:br/>
        <w:t xml:space="preserve">Email: </w:t>
      </w:r>
      <w:r w:rsidR="00CE3B50">
        <w:rPr>
          <w:rFonts w:ascii="Times New Roman" w:eastAsia="Times New Roman" w:hAnsi="Times New Roman" w:cs="Times New Roman"/>
          <w:color w:val="0F1115"/>
          <w:kern w:val="0"/>
          <w14:ligatures w14:val="none"/>
        </w:rPr>
        <w:t>maxebg03</w:t>
      </w:r>
      <w:r w:rsidRPr="00CE3B50">
        <w:rPr>
          <w:rFonts w:ascii="Times New Roman" w:eastAsia="Times New Roman" w:hAnsi="Times New Roman" w:cs="Times New Roman"/>
          <w:color w:val="0F1115"/>
          <w:kern w:val="0"/>
          <w14:ligatures w14:val="none"/>
        </w:rPr>
        <w:t>@</w:t>
      </w:r>
      <w:r w:rsidR="00CE3B50">
        <w:rPr>
          <w:rFonts w:ascii="Times New Roman" w:eastAsia="Times New Roman" w:hAnsi="Times New Roman" w:cs="Times New Roman"/>
          <w:color w:val="0F1115"/>
          <w:kern w:val="0"/>
          <w14:ligatures w14:val="none"/>
        </w:rPr>
        <w:t>gmail.com</w:t>
      </w:r>
      <w:r w:rsidRPr="00CE3B50">
        <w:rPr>
          <w:rFonts w:ascii="Times New Roman" w:eastAsia="Times New Roman" w:hAnsi="Times New Roman" w:cs="Times New Roman"/>
          <w:color w:val="0F1115"/>
          <w:kern w:val="0"/>
          <w14:ligatures w14:val="none"/>
        </w:rPr>
        <w:br/>
        <w:t>Tel: +243 89 34 76 613</w:t>
      </w:r>
    </w:p>
    <w:p w14:paraId="0450719B"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t>Conflict of Interest Statement:</w:t>
      </w:r>
      <w:r w:rsidRPr="00CE3B50">
        <w:rPr>
          <w:rFonts w:ascii="Times New Roman" w:eastAsia="Times New Roman" w:hAnsi="Times New Roman" w:cs="Times New Roman"/>
          <w:color w:val="0F1115"/>
          <w:kern w:val="0"/>
          <w14:ligatures w14:val="none"/>
        </w:rPr>
        <w:t> The authors declare no conflict of interest.</w:t>
      </w:r>
    </w:p>
    <w:p w14:paraId="1D2305E1" w14:textId="77777777" w:rsidR="00666879" w:rsidRPr="00CE3B50" w:rsidRDefault="00666879" w:rsidP="00666879">
      <w:pPr>
        <w:shd w:val="clear" w:color="auto" w:fill="FFFFFF"/>
        <w:spacing w:before="240" w:after="240" w:line="420" w:lineRule="atLeast"/>
        <w:rPr>
          <w:rFonts w:ascii="Times New Roman" w:eastAsia="Times New Roman" w:hAnsi="Times New Roman" w:cs="Times New Roman"/>
          <w:color w:val="0F1115"/>
          <w:kern w:val="0"/>
          <w14:ligatures w14:val="none"/>
        </w:rPr>
      </w:pPr>
      <w:r w:rsidRPr="00CE3B50">
        <w:rPr>
          <w:rFonts w:ascii="Times New Roman" w:eastAsia="Times New Roman" w:hAnsi="Times New Roman" w:cs="Times New Roman"/>
          <w:b/>
          <w:bCs/>
          <w:color w:val="0F1115"/>
          <w:kern w:val="0"/>
          <w14:ligatures w14:val="none"/>
        </w:rPr>
        <w:lastRenderedPageBreak/>
        <w:t>Author Contributions:</w:t>
      </w:r>
      <w:r w:rsidRPr="00CE3B50">
        <w:rPr>
          <w:rFonts w:ascii="Times New Roman" w:eastAsia="Times New Roman" w:hAnsi="Times New Roman" w:cs="Times New Roman"/>
          <w:color w:val="0F1115"/>
          <w:kern w:val="0"/>
          <w14:ligatures w14:val="none"/>
        </w:rPr>
        <w:t> T.N.A. conceived the study and collected data; M.G.C. analyzed the data; I.B.P. and E.B.G. contributed to manuscript writing and revision. All authors approved the final version.</w:t>
      </w:r>
    </w:p>
    <w:p w14:paraId="55456EB2" w14:textId="77777777" w:rsidR="00666879" w:rsidRPr="00CE3B50" w:rsidRDefault="00666879" w:rsidP="00666879">
      <w:pPr>
        <w:spacing w:after="0" w:line="240" w:lineRule="auto"/>
        <w:rPr>
          <w:rFonts w:ascii="Times New Roman" w:eastAsia="Times New Roman" w:hAnsi="Times New Roman" w:cs="Times New Roman"/>
          <w:kern w:val="0"/>
          <w14:ligatures w14:val="none"/>
        </w:rPr>
      </w:pPr>
    </w:p>
    <w:p w14:paraId="6943E8D0" w14:textId="77777777" w:rsidR="00B41904" w:rsidRPr="00CE3B50" w:rsidRDefault="00B41904">
      <w:pPr>
        <w:rPr>
          <w:rFonts w:ascii="Times New Roman" w:hAnsi="Times New Roman" w:cs="Times New Roman"/>
        </w:rPr>
      </w:pPr>
    </w:p>
    <w:sectPr w:rsidR="00B41904" w:rsidRPr="00CE3B50">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653DD" w14:textId="77777777" w:rsidR="004972A1" w:rsidRDefault="004972A1" w:rsidP="00CE3B50">
      <w:pPr>
        <w:spacing w:after="0" w:line="240" w:lineRule="auto"/>
      </w:pPr>
      <w:r>
        <w:separator/>
      </w:r>
    </w:p>
  </w:endnote>
  <w:endnote w:type="continuationSeparator" w:id="0">
    <w:p w14:paraId="46C0B2B8" w14:textId="77777777" w:rsidR="004972A1" w:rsidRDefault="004972A1" w:rsidP="00CE3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6136812"/>
      <w:docPartObj>
        <w:docPartGallery w:val="Page Numbers (Bottom of Page)"/>
        <w:docPartUnique/>
      </w:docPartObj>
    </w:sdtPr>
    <w:sdtContent>
      <w:p w14:paraId="2D6B94AD" w14:textId="388DB3F1" w:rsidR="00CE3B50" w:rsidRDefault="00CE3B50" w:rsidP="00AE44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5EFD92F" w14:textId="77777777" w:rsidR="00CE3B50" w:rsidRDefault="00CE3B50" w:rsidP="00CE3B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2093403"/>
      <w:docPartObj>
        <w:docPartGallery w:val="Page Numbers (Bottom of Page)"/>
        <w:docPartUnique/>
      </w:docPartObj>
    </w:sdtPr>
    <w:sdtContent>
      <w:p w14:paraId="1BA07AAB" w14:textId="29AED405" w:rsidR="00CE3B50" w:rsidRDefault="00CE3B50" w:rsidP="00AE44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7712B8D" w14:textId="77777777" w:rsidR="00CE3B50" w:rsidRDefault="00CE3B50" w:rsidP="00CE3B5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80724" w14:textId="77777777" w:rsidR="004972A1" w:rsidRDefault="004972A1" w:rsidP="00CE3B50">
      <w:pPr>
        <w:spacing w:after="0" w:line="240" w:lineRule="auto"/>
      </w:pPr>
      <w:r>
        <w:separator/>
      </w:r>
    </w:p>
  </w:footnote>
  <w:footnote w:type="continuationSeparator" w:id="0">
    <w:p w14:paraId="765C04BA" w14:textId="77777777" w:rsidR="004972A1" w:rsidRDefault="004972A1" w:rsidP="00CE3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E017C"/>
    <w:multiLevelType w:val="multilevel"/>
    <w:tmpl w:val="2398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1D65B6"/>
    <w:multiLevelType w:val="multilevel"/>
    <w:tmpl w:val="6290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172988"/>
    <w:multiLevelType w:val="multilevel"/>
    <w:tmpl w:val="09F08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E23D1F"/>
    <w:multiLevelType w:val="multilevel"/>
    <w:tmpl w:val="221AA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1625888">
    <w:abstractNumId w:val="3"/>
  </w:num>
  <w:num w:numId="2" w16cid:durableId="1356080226">
    <w:abstractNumId w:val="1"/>
  </w:num>
  <w:num w:numId="3" w16cid:durableId="107361133">
    <w:abstractNumId w:val="2"/>
  </w:num>
  <w:num w:numId="4" w16cid:durableId="553586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879"/>
    <w:rsid w:val="002C4B73"/>
    <w:rsid w:val="003F70DD"/>
    <w:rsid w:val="004972A1"/>
    <w:rsid w:val="00623AA9"/>
    <w:rsid w:val="00666879"/>
    <w:rsid w:val="008F6EA0"/>
    <w:rsid w:val="00AC0C13"/>
    <w:rsid w:val="00B41904"/>
    <w:rsid w:val="00CE3B50"/>
    <w:rsid w:val="00E6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4A1AD"/>
  <w15:chartTrackingRefBased/>
  <w15:docId w15:val="{882D5E46-ECF6-A54F-9FD5-E87F3831D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66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66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66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66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879"/>
    <w:rPr>
      <w:rFonts w:eastAsiaTheme="majorEastAsia" w:cstheme="majorBidi"/>
      <w:color w:val="272727" w:themeColor="text1" w:themeTint="D8"/>
    </w:rPr>
  </w:style>
  <w:style w:type="paragraph" w:styleId="Title">
    <w:name w:val="Title"/>
    <w:basedOn w:val="Normal"/>
    <w:next w:val="Normal"/>
    <w:link w:val="TitleChar"/>
    <w:uiPriority w:val="10"/>
    <w:qFormat/>
    <w:rsid w:val="00666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879"/>
    <w:pPr>
      <w:spacing w:before="160"/>
      <w:jc w:val="center"/>
    </w:pPr>
    <w:rPr>
      <w:i/>
      <w:iCs/>
      <w:color w:val="404040" w:themeColor="text1" w:themeTint="BF"/>
    </w:rPr>
  </w:style>
  <w:style w:type="character" w:customStyle="1" w:styleId="QuoteChar">
    <w:name w:val="Quote Char"/>
    <w:basedOn w:val="DefaultParagraphFont"/>
    <w:link w:val="Quote"/>
    <w:uiPriority w:val="29"/>
    <w:rsid w:val="00666879"/>
    <w:rPr>
      <w:i/>
      <w:iCs/>
      <w:color w:val="404040" w:themeColor="text1" w:themeTint="BF"/>
    </w:rPr>
  </w:style>
  <w:style w:type="paragraph" w:styleId="ListParagraph">
    <w:name w:val="List Paragraph"/>
    <w:basedOn w:val="Normal"/>
    <w:uiPriority w:val="34"/>
    <w:qFormat/>
    <w:rsid w:val="00666879"/>
    <w:pPr>
      <w:ind w:left="720"/>
      <w:contextualSpacing/>
    </w:pPr>
  </w:style>
  <w:style w:type="character" w:styleId="IntenseEmphasis">
    <w:name w:val="Intense Emphasis"/>
    <w:basedOn w:val="DefaultParagraphFont"/>
    <w:uiPriority w:val="21"/>
    <w:qFormat/>
    <w:rsid w:val="00666879"/>
    <w:rPr>
      <w:i/>
      <w:iCs/>
      <w:color w:val="0F4761" w:themeColor="accent1" w:themeShade="BF"/>
    </w:rPr>
  </w:style>
  <w:style w:type="paragraph" w:styleId="IntenseQuote">
    <w:name w:val="Intense Quote"/>
    <w:basedOn w:val="Normal"/>
    <w:next w:val="Normal"/>
    <w:link w:val="IntenseQuoteChar"/>
    <w:uiPriority w:val="30"/>
    <w:qFormat/>
    <w:rsid w:val="00666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879"/>
    <w:rPr>
      <w:i/>
      <w:iCs/>
      <w:color w:val="0F4761" w:themeColor="accent1" w:themeShade="BF"/>
    </w:rPr>
  </w:style>
  <w:style w:type="character" w:styleId="IntenseReference">
    <w:name w:val="Intense Reference"/>
    <w:basedOn w:val="DefaultParagraphFont"/>
    <w:uiPriority w:val="32"/>
    <w:qFormat/>
    <w:rsid w:val="00666879"/>
    <w:rPr>
      <w:b/>
      <w:bCs/>
      <w:smallCaps/>
      <w:color w:val="0F4761" w:themeColor="accent1" w:themeShade="BF"/>
      <w:spacing w:val="5"/>
    </w:rPr>
  </w:style>
  <w:style w:type="paragraph" w:customStyle="1" w:styleId="ds-markdown-paragraph">
    <w:name w:val="ds-markdown-paragraph"/>
    <w:basedOn w:val="Normal"/>
    <w:rsid w:val="0066687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66879"/>
    <w:rPr>
      <w:b/>
      <w:bCs/>
    </w:rPr>
  </w:style>
  <w:style w:type="character" w:styleId="Emphasis">
    <w:name w:val="Emphasis"/>
    <w:basedOn w:val="DefaultParagraphFont"/>
    <w:uiPriority w:val="20"/>
    <w:qFormat/>
    <w:rsid w:val="00666879"/>
    <w:rPr>
      <w:i/>
      <w:iCs/>
    </w:rPr>
  </w:style>
  <w:style w:type="character" w:styleId="Hyperlink">
    <w:name w:val="Hyperlink"/>
    <w:basedOn w:val="DefaultParagraphFont"/>
    <w:uiPriority w:val="99"/>
    <w:semiHidden/>
    <w:unhideWhenUsed/>
    <w:rsid w:val="00666879"/>
    <w:rPr>
      <w:color w:val="0000FF"/>
      <w:u w:val="single"/>
    </w:rPr>
  </w:style>
  <w:style w:type="paragraph" w:styleId="Footer">
    <w:name w:val="footer"/>
    <w:basedOn w:val="Normal"/>
    <w:link w:val="FooterChar"/>
    <w:uiPriority w:val="99"/>
    <w:unhideWhenUsed/>
    <w:rsid w:val="00CE3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B50"/>
  </w:style>
  <w:style w:type="character" w:styleId="PageNumber">
    <w:name w:val="page number"/>
    <w:basedOn w:val="DefaultParagraphFont"/>
    <w:uiPriority w:val="99"/>
    <w:semiHidden/>
    <w:unhideWhenUsed/>
    <w:rsid w:val="00CE3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22/revueot.v31n3.15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4060/cd9424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4000/socio-anthropologie.51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3336</Words>
  <Characters>19019</Characters>
  <Application>Microsoft Office Word</Application>
  <DocSecurity>0</DocSecurity>
  <Lines>158</Lines>
  <Paragraphs>44</Paragraphs>
  <ScaleCrop>false</ScaleCrop>
  <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4</cp:revision>
  <dcterms:created xsi:type="dcterms:W3CDTF">2026-05-20T15:57:00Z</dcterms:created>
  <dcterms:modified xsi:type="dcterms:W3CDTF">2026-05-20T16:01:00Z</dcterms:modified>
</cp:coreProperties>
</file>