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C3A2E" w14:textId="77777777" w:rsidR="009334C0" w:rsidRPr="00CA53E0" w:rsidRDefault="009334C0" w:rsidP="009334C0">
      <w:pPr>
        <w:shd w:val="clear" w:color="auto" w:fill="FFFFFF"/>
        <w:spacing w:before="480" w:after="240" w:line="510" w:lineRule="atLeast"/>
        <w:outlineLvl w:val="0"/>
        <w:rPr>
          <w:rFonts w:ascii="Times New Roman" w:eastAsia="Times New Roman" w:hAnsi="Times New Roman" w:cs="Times New Roman"/>
          <w:b/>
          <w:bCs/>
          <w:color w:val="0F1115"/>
          <w:kern w:val="36"/>
          <w:sz w:val="36"/>
          <w:szCs w:val="36"/>
          <w14:ligatures w14:val="none"/>
        </w:rPr>
      </w:pPr>
      <w:r w:rsidRPr="00CA53E0">
        <w:rPr>
          <w:rFonts w:ascii="Times New Roman" w:eastAsia="Times New Roman" w:hAnsi="Times New Roman" w:cs="Times New Roman"/>
          <w:b/>
          <w:bCs/>
          <w:color w:val="0F1115"/>
          <w:kern w:val="36"/>
          <w:sz w:val="36"/>
          <w:szCs w:val="36"/>
          <w14:ligatures w14:val="none"/>
        </w:rPr>
        <w:t xml:space="preserve">Time Management in Public Health Institutions in the Democratic Republic of </w:t>
      </w:r>
      <w:proofErr w:type="gramStart"/>
      <w:r w:rsidRPr="00CA53E0">
        <w:rPr>
          <w:rFonts w:ascii="Times New Roman" w:eastAsia="Times New Roman" w:hAnsi="Times New Roman" w:cs="Times New Roman"/>
          <w:b/>
          <w:bCs/>
          <w:color w:val="0F1115"/>
          <w:kern w:val="36"/>
          <w:sz w:val="36"/>
          <w:szCs w:val="36"/>
          <w14:ligatures w14:val="none"/>
        </w:rPr>
        <w:t>the Congo</w:t>
      </w:r>
      <w:proofErr w:type="gramEnd"/>
      <w:r w:rsidRPr="00CA53E0">
        <w:rPr>
          <w:rFonts w:ascii="Times New Roman" w:eastAsia="Times New Roman" w:hAnsi="Times New Roman" w:cs="Times New Roman"/>
          <w:b/>
          <w:bCs/>
          <w:color w:val="0F1115"/>
          <w:kern w:val="36"/>
          <w:sz w:val="36"/>
          <w:szCs w:val="36"/>
          <w14:ligatures w14:val="none"/>
        </w:rPr>
        <w:t xml:space="preserve">: A Mixed-Methods Study at the EPI Branch in </w:t>
      </w:r>
      <w:proofErr w:type="spellStart"/>
      <w:r w:rsidRPr="00CA53E0">
        <w:rPr>
          <w:rFonts w:ascii="Times New Roman" w:eastAsia="Times New Roman" w:hAnsi="Times New Roman" w:cs="Times New Roman"/>
          <w:b/>
          <w:bCs/>
          <w:color w:val="0F1115"/>
          <w:kern w:val="36"/>
          <w:sz w:val="36"/>
          <w:szCs w:val="36"/>
          <w14:ligatures w14:val="none"/>
        </w:rPr>
        <w:t>Mbandaka</w:t>
      </w:r>
      <w:proofErr w:type="spellEnd"/>
      <w:r w:rsidRPr="00CA53E0">
        <w:rPr>
          <w:rFonts w:ascii="Times New Roman" w:eastAsia="Times New Roman" w:hAnsi="Times New Roman" w:cs="Times New Roman"/>
          <w:b/>
          <w:bCs/>
          <w:color w:val="0F1115"/>
          <w:kern w:val="36"/>
          <w:sz w:val="36"/>
          <w:szCs w:val="36"/>
          <w14:ligatures w14:val="none"/>
        </w:rPr>
        <w:t>, Équateur Province (April–June 2025)</w:t>
      </w:r>
    </w:p>
    <w:p w14:paraId="5360DDBD" w14:textId="21DA1406"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Author:</w:t>
      </w:r>
      <w:r w:rsidRPr="00CA53E0">
        <w:rPr>
          <w:rFonts w:ascii="Times New Roman" w:eastAsia="Times New Roman" w:hAnsi="Times New Roman" w:cs="Times New Roman"/>
          <w:color w:val="0F1115"/>
          <w:kern w:val="0"/>
          <w14:ligatures w14:val="none"/>
        </w:rPr>
        <w:t> </w:t>
      </w:r>
      <w:proofErr w:type="spellStart"/>
      <w:r w:rsidRPr="00CA53E0">
        <w:rPr>
          <w:rFonts w:ascii="Times New Roman" w:eastAsia="Times New Roman" w:hAnsi="Times New Roman" w:cs="Times New Roman"/>
          <w:color w:val="0F1115"/>
          <w:kern w:val="0"/>
          <w14:ligatures w14:val="none"/>
        </w:rPr>
        <w:t>Aokamisake</w:t>
      </w:r>
      <w:proofErr w:type="spellEnd"/>
      <w:r w:rsidRPr="00CA53E0">
        <w:rPr>
          <w:rFonts w:ascii="Times New Roman" w:eastAsia="Times New Roman" w:hAnsi="Times New Roman" w:cs="Times New Roman"/>
          <w:color w:val="0F1115"/>
          <w:kern w:val="0"/>
          <w14:ligatures w14:val="none"/>
        </w:rPr>
        <w:t xml:space="preserve"> </w:t>
      </w:r>
      <w:proofErr w:type="spellStart"/>
      <w:r w:rsidRPr="00CA53E0">
        <w:rPr>
          <w:rFonts w:ascii="Times New Roman" w:eastAsia="Times New Roman" w:hAnsi="Times New Roman" w:cs="Times New Roman"/>
          <w:color w:val="0F1115"/>
          <w:kern w:val="0"/>
          <w14:ligatures w14:val="none"/>
        </w:rPr>
        <w:t>Bangamodjo</w:t>
      </w:r>
      <w:proofErr w:type="spellEnd"/>
      <w:r w:rsidR="00CA53E0">
        <w:rPr>
          <w:rFonts w:ascii="Times New Roman" w:eastAsia="Times New Roman" w:hAnsi="Times New Roman" w:cs="Times New Roman"/>
          <w:color w:val="0F1115"/>
          <w:kern w:val="0"/>
          <w14:ligatures w14:val="none"/>
        </w:rPr>
        <w:t xml:space="preserve"> Séraphin</w:t>
      </w:r>
      <w:r w:rsidRPr="00CA53E0">
        <w:rPr>
          <w:rFonts w:ascii="Times New Roman" w:eastAsia="Times New Roman" w:hAnsi="Times New Roman" w:cs="Times New Roman"/>
          <w:color w:val="0F1115"/>
          <w:kern w:val="0"/>
          <w14:ligatures w14:val="none"/>
        </w:rPr>
        <w:br/>
      </w:r>
      <w:r w:rsidRPr="00CA53E0">
        <w:rPr>
          <w:rFonts w:ascii="Times New Roman" w:eastAsia="Times New Roman" w:hAnsi="Times New Roman" w:cs="Times New Roman"/>
          <w:b/>
          <w:bCs/>
          <w:color w:val="0F1115"/>
          <w:kern w:val="0"/>
          <w14:ligatures w14:val="none"/>
        </w:rPr>
        <w:t>Affiliation:</w:t>
      </w:r>
      <w:r w:rsidRPr="00CA53E0">
        <w:rPr>
          <w:rFonts w:ascii="Times New Roman" w:eastAsia="Times New Roman" w:hAnsi="Times New Roman" w:cs="Times New Roman"/>
          <w:color w:val="0F1115"/>
          <w:kern w:val="0"/>
          <w14:ligatures w14:val="none"/>
        </w:rPr>
        <w:t> </w:t>
      </w:r>
      <w:proofErr w:type="spellStart"/>
      <w:r w:rsidRPr="00CA53E0">
        <w:rPr>
          <w:rFonts w:ascii="Times New Roman" w:eastAsia="Times New Roman" w:hAnsi="Times New Roman" w:cs="Times New Roman"/>
          <w:color w:val="0F1115"/>
          <w:kern w:val="0"/>
          <w14:ligatures w14:val="none"/>
        </w:rPr>
        <w:t>Institut</w:t>
      </w:r>
      <w:proofErr w:type="spellEnd"/>
      <w:r w:rsidRPr="00CA53E0">
        <w:rPr>
          <w:rFonts w:ascii="Times New Roman" w:eastAsia="Times New Roman" w:hAnsi="Times New Roman" w:cs="Times New Roman"/>
          <w:color w:val="0F1115"/>
          <w:kern w:val="0"/>
          <w14:ligatures w14:val="none"/>
        </w:rPr>
        <w:t xml:space="preserve"> Supérieur des Techniques </w:t>
      </w:r>
      <w:proofErr w:type="spellStart"/>
      <w:r w:rsidRPr="00CA53E0">
        <w:rPr>
          <w:rFonts w:ascii="Times New Roman" w:eastAsia="Times New Roman" w:hAnsi="Times New Roman" w:cs="Times New Roman"/>
          <w:color w:val="0F1115"/>
          <w:kern w:val="0"/>
          <w14:ligatures w14:val="none"/>
        </w:rPr>
        <w:t>Médicales</w:t>
      </w:r>
      <w:proofErr w:type="spellEnd"/>
      <w:r w:rsidRPr="00CA53E0">
        <w:rPr>
          <w:rFonts w:ascii="Times New Roman" w:eastAsia="Times New Roman" w:hAnsi="Times New Roman" w:cs="Times New Roman"/>
          <w:color w:val="0F1115"/>
          <w:kern w:val="0"/>
          <w14:ligatures w14:val="none"/>
        </w:rPr>
        <w:t xml:space="preserve"> (ISTM), </w:t>
      </w:r>
      <w:proofErr w:type="spellStart"/>
      <w:r w:rsidRPr="00CA53E0">
        <w:rPr>
          <w:rFonts w:ascii="Times New Roman" w:eastAsia="Times New Roman" w:hAnsi="Times New Roman" w:cs="Times New Roman"/>
          <w:color w:val="0F1115"/>
          <w:kern w:val="0"/>
          <w14:ligatures w14:val="none"/>
        </w:rPr>
        <w:t>Mbandaka</w:t>
      </w:r>
      <w:proofErr w:type="spellEnd"/>
      <w:r w:rsidRPr="00CA53E0">
        <w:rPr>
          <w:rFonts w:ascii="Times New Roman" w:eastAsia="Times New Roman" w:hAnsi="Times New Roman" w:cs="Times New Roman"/>
          <w:color w:val="0F1115"/>
          <w:kern w:val="0"/>
          <w14:ligatures w14:val="none"/>
        </w:rPr>
        <w:t>, Democratic Republic of the Congo</w:t>
      </w:r>
      <w:r w:rsidRPr="00CA53E0">
        <w:rPr>
          <w:rFonts w:ascii="Times New Roman" w:eastAsia="Times New Roman" w:hAnsi="Times New Roman" w:cs="Times New Roman"/>
          <w:color w:val="0F1115"/>
          <w:kern w:val="0"/>
          <w14:ligatures w14:val="none"/>
        </w:rPr>
        <w:br/>
      </w:r>
      <w:r w:rsidRPr="00CA53E0">
        <w:rPr>
          <w:rFonts w:ascii="Times New Roman" w:eastAsia="Times New Roman" w:hAnsi="Times New Roman" w:cs="Times New Roman"/>
          <w:b/>
          <w:bCs/>
          <w:color w:val="0F1115"/>
          <w:kern w:val="0"/>
          <w14:ligatures w14:val="none"/>
        </w:rPr>
        <w:t>Program:</w:t>
      </w:r>
      <w:r w:rsidRPr="00CA53E0">
        <w:rPr>
          <w:rFonts w:ascii="Times New Roman" w:eastAsia="Times New Roman" w:hAnsi="Times New Roman" w:cs="Times New Roman"/>
          <w:color w:val="0F1115"/>
          <w:kern w:val="0"/>
          <w14:ligatures w14:val="none"/>
        </w:rPr>
        <w:t> Master in Epidemiology – Community Health</w:t>
      </w:r>
      <w:r w:rsidRPr="00CA53E0">
        <w:rPr>
          <w:rFonts w:ascii="Times New Roman" w:eastAsia="Times New Roman" w:hAnsi="Times New Roman" w:cs="Times New Roman"/>
          <w:color w:val="0F1115"/>
          <w:kern w:val="0"/>
          <w14:ligatures w14:val="none"/>
        </w:rPr>
        <w:br/>
      </w:r>
      <w:r w:rsidRPr="00CA53E0">
        <w:rPr>
          <w:rFonts w:ascii="Times New Roman" w:eastAsia="Times New Roman" w:hAnsi="Times New Roman" w:cs="Times New Roman"/>
          <w:b/>
          <w:bCs/>
          <w:color w:val="0F1115"/>
          <w:kern w:val="0"/>
          <w14:ligatures w14:val="none"/>
        </w:rPr>
        <w:t>Director:</w:t>
      </w:r>
      <w:r w:rsidRPr="00CA53E0">
        <w:rPr>
          <w:rFonts w:ascii="Times New Roman" w:eastAsia="Times New Roman" w:hAnsi="Times New Roman" w:cs="Times New Roman"/>
          <w:color w:val="0F1115"/>
          <w:kern w:val="0"/>
          <w14:ligatures w14:val="none"/>
        </w:rPr>
        <w:t> Professor Jean Batiste Nsambi</w:t>
      </w:r>
      <w:r w:rsidRPr="00CA53E0">
        <w:rPr>
          <w:rFonts w:ascii="Times New Roman" w:eastAsia="Times New Roman" w:hAnsi="Times New Roman" w:cs="Times New Roman"/>
          <w:color w:val="0F1115"/>
          <w:kern w:val="0"/>
          <w14:ligatures w14:val="none"/>
        </w:rPr>
        <w:br/>
      </w:r>
      <w:r w:rsidRPr="00CA53E0">
        <w:rPr>
          <w:rFonts w:ascii="Times New Roman" w:eastAsia="Times New Roman" w:hAnsi="Times New Roman" w:cs="Times New Roman"/>
          <w:b/>
          <w:bCs/>
          <w:color w:val="0F1115"/>
          <w:kern w:val="0"/>
          <w14:ligatures w14:val="none"/>
        </w:rPr>
        <w:t>Supervisor:</w:t>
      </w:r>
      <w:r w:rsidRPr="00CA53E0">
        <w:rPr>
          <w:rFonts w:ascii="Times New Roman" w:eastAsia="Times New Roman" w:hAnsi="Times New Roman" w:cs="Times New Roman"/>
          <w:color w:val="0F1115"/>
          <w:kern w:val="0"/>
          <w14:ligatures w14:val="none"/>
        </w:rPr>
        <w:t> Chef de Travaux Pierre Lofandjo Kawe</w:t>
      </w:r>
      <w:r w:rsidRPr="00CA53E0">
        <w:rPr>
          <w:rFonts w:ascii="Times New Roman" w:eastAsia="Times New Roman" w:hAnsi="Times New Roman" w:cs="Times New Roman"/>
          <w:color w:val="0F1115"/>
          <w:kern w:val="0"/>
          <w14:ligatures w14:val="none"/>
        </w:rPr>
        <w:br/>
      </w:r>
      <w:r w:rsidRPr="00CA53E0">
        <w:rPr>
          <w:rFonts w:ascii="Times New Roman" w:eastAsia="Times New Roman" w:hAnsi="Times New Roman" w:cs="Times New Roman"/>
          <w:b/>
          <w:bCs/>
          <w:color w:val="0F1115"/>
          <w:kern w:val="0"/>
          <w14:ligatures w14:val="none"/>
        </w:rPr>
        <w:t>Academic Year:</w:t>
      </w:r>
      <w:r w:rsidRPr="00CA53E0">
        <w:rPr>
          <w:rFonts w:ascii="Times New Roman" w:eastAsia="Times New Roman" w:hAnsi="Times New Roman" w:cs="Times New Roman"/>
          <w:color w:val="0F1115"/>
          <w:kern w:val="0"/>
          <w14:ligatures w14:val="none"/>
        </w:rPr>
        <w:t> 2025–2026</w:t>
      </w:r>
    </w:p>
    <w:p w14:paraId="716C3156" w14:textId="77777777" w:rsidR="009334C0" w:rsidRPr="00CA53E0" w:rsidRDefault="009334C0" w:rsidP="009334C0">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CA53E0">
        <w:rPr>
          <w:rFonts w:ascii="Times New Roman" w:eastAsia="Times New Roman" w:hAnsi="Times New Roman" w:cs="Times New Roman"/>
          <w:b/>
          <w:bCs/>
          <w:color w:val="0F1115"/>
          <w:kern w:val="0"/>
          <w:sz w:val="33"/>
          <w:szCs w:val="33"/>
          <w14:ligatures w14:val="none"/>
        </w:rPr>
        <w:t>Abstract</w:t>
      </w:r>
    </w:p>
    <w:p w14:paraId="5EAD9A0A"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Introduction:</w:t>
      </w:r>
      <w:r w:rsidRPr="00CA53E0">
        <w:rPr>
          <w:rFonts w:ascii="Times New Roman" w:eastAsia="Times New Roman" w:hAnsi="Times New Roman" w:cs="Times New Roman"/>
          <w:color w:val="0F1115"/>
          <w:kern w:val="0"/>
          <w14:ligatures w14:val="none"/>
        </w:rPr>
        <w:t xml:space="preserve"> Time management is a critical determinant of organizational performance, particularly in public health institutions where delays can directly impact service delivery and population health outcomes. In the Democratic Republic of the Congo (DRC), the Expanded Program on Immunization (EPI) faces persistent organizational challenges that affect vaccination coverage. This study analyzed time management practices and their influence on the performance of the EPI branch in </w:t>
      </w:r>
      <w:proofErr w:type="spellStart"/>
      <w:r w:rsidRPr="00CA53E0">
        <w:rPr>
          <w:rFonts w:ascii="Times New Roman" w:eastAsia="Times New Roman" w:hAnsi="Times New Roman" w:cs="Times New Roman"/>
          <w:color w:val="0F1115"/>
          <w:kern w:val="0"/>
          <w14:ligatures w14:val="none"/>
        </w:rPr>
        <w:t>Mbandaka</w:t>
      </w:r>
      <w:proofErr w:type="spellEnd"/>
      <w:r w:rsidRPr="00CA53E0">
        <w:rPr>
          <w:rFonts w:ascii="Times New Roman" w:eastAsia="Times New Roman" w:hAnsi="Times New Roman" w:cs="Times New Roman"/>
          <w:color w:val="0F1115"/>
          <w:kern w:val="0"/>
          <w14:ligatures w14:val="none"/>
        </w:rPr>
        <w:t>, Équateur Province, from April to June 2025.</w:t>
      </w:r>
    </w:p>
    <w:p w14:paraId="44FB5DC1"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Methods:</w:t>
      </w:r>
      <w:r w:rsidRPr="00CA53E0">
        <w:rPr>
          <w:rFonts w:ascii="Times New Roman" w:eastAsia="Times New Roman" w:hAnsi="Times New Roman" w:cs="Times New Roman"/>
          <w:color w:val="0F1115"/>
          <w:kern w:val="0"/>
          <w14:ligatures w14:val="none"/>
        </w:rPr>
        <w:t> A mixed-methods cross-sectional study was conducted among 90 EPI personnel (49 men, 41 women) selected through purposive sampling. Data were collected using structured questionnaires, semi-structured interviews, direct observation, and documentary analysis. Descriptive statistics, chi-square tests, and logistic regression were performed using SPSS version 25. Qualitative data were analyzed thematically.</w:t>
      </w:r>
    </w:p>
    <w:p w14:paraId="7A489312"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Results:</w:t>
      </w:r>
      <w:r w:rsidRPr="00CA53E0">
        <w:rPr>
          <w:rFonts w:ascii="Times New Roman" w:eastAsia="Times New Roman" w:hAnsi="Times New Roman" w:cs="Times New Roman"/>
          <w:color w:val="0F1115"/>
          <w:kern w:val="0"/>
          <w14:ligatures w14:val="none"/>
        </w:rPr>
        <w:t xml:space="preserve"> Only 58% of personnel had a clear work schedule. Regular activity planning was associated with significantly higher odds of meeting deadlines (OR = 3.2, 95% CI: 1.6–6.4, p &lt; </w:t>
      </w:r>
      <w:r w:rsidRPr="00CA53E0">
        <w:rPr>
          <w:rFonts w:ascii="Times New Roman" w:eastAsia="Times New Roman" w:hAnsi="Times New Roman" w:cs="Times New Roman"/>
          <w:color w:val="0F1115"/>
          <w:kern w:val="0"/>
          <w14:ligatures w14:val="none"/>
        </w:rPr>
        <w:lastRenderedPageBreak/>
        <w:t>0.001). Meetings rarely or never started on time for 66% of respondents, and 74% rarely or never met deadlines. Major time management barriers included lack of materials (34%), poor planning (21%), and colleague delays (24%). Insufficient logistics were reported by 68% of personnel, increasing the risk of delays (OR = 0.1, 95% CI: 0.0–0.3, p &lt; 0.001). Poor time management was associated with reduced service quality (OR = 12.3, 95% CI: 5.6–27.0, p &lt; 0.001) and lower global performance (OR = 3.2, 95% CI: 1.8–5.7, p &lt; 0.001). Most participants (57%) believed that improved supervision would enhance punctuality and efficiency.</w:t>
      </w:r>
    </w:p>
    <w:p w14:paraId="4D3F1133"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Conclusion:</w:t>
      </w:r>
      <w:r w:rsidRPr="00CA53E0">
        <w:rPr>
          <w:rFonts w:ascii="Times New Roman" w:eastAsia="Times New Roman" w:hAnsi="Times New Roman" w:cs="Times New Roman"/>
          <w:color w:val="0F1115"/>
          <w:kern w:val="0"/>
          <w14:ligatures w14:val="none"/>
        </w:rPr>
        <w:t xml:space="preserve"> Time management at the </w:t>
      </w:r>
      <w:proofErr w:type="spellStart"/>
      <w:r w:rsidRPr="00CA53E0">
        <w:rPr>
          <w:rFonts w:ascii="Times New Roman" w:eastAsia="Times New Roman" w:hAnsi="Times New Roman" w:cs="Times New Roman"/>
          <w:color w:val="0F1115"/>
          <w:kern w:val="0"/>
          <w14:ligatures w14:val="none"/>
        </w:rPr>
        <w:t>Mbandaka</w:t>
      </w:r>
      <w:proofErr w:type="spellEnd"/>
      <w:r w:rsidRPr="00CA53E0">
        <w:rPr>
          <w:rFonts w:ascii="Times New Roman" w:eastAsia="Times New Roman" w:hAnsi="Times New Roman" w:cs="Times New Roman"/>
          <w:color w:val="0F1115"/>
          <w:kern w:val="0"/>
          <w14:ligatures w14:val="none"/>
        </w:rPr>
        <w:t xml:space="preserve"> EPI branch is suboptimal and significantly affects service quality and overall performance. Key barriers include inadequate logistics, poor planning, and insufficient supervision. Strengthening planning, logistics, supervision, and internal communication is urgently needed to improve EPI performance in </w:t>
      </w:r>
      <w:proofErr w:type="spellStart"/>
      <w:r w:rsidRPr="00CA53E0">
        <w:rPr>
          <w:rFonts w:ascii="Times New Roman" w:eastAsia="Times New Roman" w:hAnsi="Times New Roman" w:cs="Times New Roman"/>
          <w:color w:val="0F1115"/>
          <w:kern w:val="0"/>
          <w14:ligatures w14:val="none"/>
        </w:rPr>
        <w:t>Mbandaka</w:t>
      </w:r>
      <w:proofErr w:type="spellEnd"/>
      <w:r w:rsidRPr="00CA53E0">
        <w:rPr>
          <w:rFonts w:ascii="Times New Roman" w:eastAsia="Times New Roman" w:hAnsi="Times New Roman" w:cs="Times New Roman"/>
          <w:color w:val="0F1115"/>
          <w:kern w:val="0"/>
          <w14:ligatures w14:val="none"/>
        </w:rPr>
        <w:t>.</w:t>
      </w:r>
    </w:p>
    <w:p w14:paraId="0783AE84" w14:textId="463EEDB1"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Keywords:</w:t>
      </w:r>
      <w:r w:rsidRPr="00CA53E0">
        <w:rPr>
          <w:rFonts w:ascii="Times New Roman" w:eastAsia="Times New Roman" w:hAnsi="Times New Roman" w:cs="Times New Roman"/>
          <w:color w:val="0F1115"/>
          <w:kern w:val="0"/>
          <w14:ligatures w14:val="none"/>
        </w:rPr>
        <w:t xml:space="preserve"> Time management, EPI, vaccination, organizational performance, </w:t>
      </w:r>
      <w:proofErr w:type="spellStart"/>
      <w:r w:rsidRPr="00CA53E0">
        <w:rPr>
          <w:rFonts w:ascii="Times New Roman" w:eastAsia="Times New Roman" w:hAnsi="Times New Roman" w:cs="Times New Roman"/>
          <w:color w:val="0F1115"/>
          <w:kern w:val="0"/>
          <w14:ligatures w14:val="none"/>
        </w:rPr>
        <w:t>Mbandaka</w:t>
      </w:r>
      <w:proofErr w:type="spellEnd"/>
      <w:r w:rsidRPr="00CA53E0">
        <w:rPr>
          <w:rFonts w:ascii="Times New Roman" w:eastAsia="Times New Roman" w:hAnsi="Times New Roman" w:cs="Times New Roman"/>
          <w:color w:val="0F1115"/>
          <w:kern w:val="0"/>
          <w14:ligatures w14:val="none"/>
        </w:rPr>
        <w:t>, Democratic Republic of Congo</w:t>
      </w:r>
    </w:p>
    <w:p w14:paraId="3A69DF16" w14:textId="77777777" w:rsidR="009334C0" w:rsidRPr="00CA53E0" w:rsidRDefault="009334C0" w:rsidP="009334C0">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CA53E0">
        <w:rPr>
          <w:rFonts w:ascii="Times New Roman" w:eastAsia="Times New Roman" w:hAnsi="Times New Roman" w:cs="Times New Roman"/>
          <w:b/>
          <w:bCs/>
          <w:color w:val="0F1115"/>
          <w:kern w:val="0"/>
          <w:sz w:val="33"/>
          <w:szCs w:val="33"/>
          <w14:ligatures w14:val="none"/>
        </w:rPr>
        <w:t>1. Introduction</w:t>
      </w:r>
    </w:p>
    <w:p w14:paraId="0AA02CF5"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Time management is a fundamental component of organizational effectiveness. It encompasses the methods, techniques, and practices used to plan, organize, and control time utilization to achieve defined objectives efficiently (Lussier &amp; Achua, 2015). In public health institutions, where delays can have life-threatening consequences, effective time management is not merely an administrative concern but a critical determinant of service quality and population health outcomes (World Health Organization [WHO], 2018).</w:t>
      </w:r>
    </w:p>
    <w:p w14:paraId="3DE95DF0"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The Expanded Program on Immunization (EPI) is one of the most cost-effective public health interventions, preventing approximately 2–3 million deaths annually from vaccine-preventable diseases (WHO, 2018). In the Democratic Republic of the Congo (DRC), the EPI has been operational since 1978, yet vaccination coverage remains below the 95% threshold required for herd immunity in many regions (</w:t>
      </w:r>
      <w:proofErr w:type="spellStart"/>
      <w:r w:rsidRPr="00CA53E0">
        <w:rPr>
          <w:rFonts w:ascii="Times New Roman" w:eastAsia="Times New Roman" w:hAnsi="Times New Roman" w:cs="Times New Roman"/>
          <w:color w:val="0F1115"/>
          <w:kern w:val="0"/>
          <w14:ligatures w14:val="none"/>
        </w:rPr>
        <w:t>Gouvernement</w:t>
      </w:r>
      <w:proofErr w:type="spellEnd"/>
      <w:r w:rsidRPr="00CA53E0">
        <w:rPr>
          <w:rFonts w:ascii="Times New Roman" w:eastAsia="Times New Roman" w:hAnsi="Times New Roman" w:cs="Times New Roman"/>
          <w:color w:val="0F1115"/>
          <w:kern w:val="0"/>
          <w14:ligatures w14:val="none"/>
        </w:rPr>
        <w:t xml:space="preserve"> de la RDC, 2024). </w:t>
      </w:r>
      <w:proofErr w:type="spellStart"/>
      <w:r w:rsidRPr="00CA53E0">
        <w:rPr>
          <w:rFonts w:ascii="Times New Roman" w:eastAsia="Times New Roman" w:hAnsi="Times New Roman" w:cs="Times New Roman"/>
          <w:color w:val="0F1115"/>
          <w:kern w:val="0"/>
          <w14:ligatures w14:val="none"/>
        </w:rPr>
        <w:t>Mbandaka</w:t>
      </w:r>
      <w:proofErr w:type="spellEnd"/>
      <w:r w:rsidRPr="00CA53E0">
        <w:rPr>
          <w:rFonts w:ascii="Times New Roman" w:eastAsia="Times New Roman" w:hAnsi="Times New Roman" w:cs="Times New Roman"/>
          <w:color w:val="0F1115"/>
          <w:kern w:val="0"/>
          <w14:ligatures w14:val="none"/>
        </w:rPr>
        <w:t>, the capital of Équateur Province, faces unique challenges: geographic dispersion, limited infrastructure, recurrent disease outbreaks (Ebola, cholera, measles), and persistent organizational constraints.</w:t>
      </w:r>
    </w:p>
    <w:p w14:paraId="3CC59D19"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lastRenderedPageBreak/>
        <w:t xml:space="preserve">Despite the strategic importance of the EPI, time management practices within its provincial branches remain understudied. Preliminary observations at the </w:t>
      </w:r>
      <w:proofErr w:type="spellStart"/>
      <w:r w:rsidRPr="00CA53E0">
        <w:rPr>
          <w:rFonts w:ascii="Times New Roman" w:eastAsia="Times New Roman" w:hAnsi="Times New Roman" w:cs="Times New Roman"/>
          <w:color w:val="0F1115"/>
          <w:kern w:val="0"/>
          <w14:ligatures w14:val="none"/>
        </w:rPr>
        <w:t>Mbandaka</w:t>
      </w:r>
      <w:proofErr w:type="spellEnd"/>
      <w:r w:rsidRPr="00CA53E0">
        <w:rPr>
          <w:rFonts w:ascii="Times New Roman" w:eastAsia="Times New Roman" w:hAnsi="Times New Roman" w:cs="Times New Roman"/>
          <w:color w:val="0F1115"/>
          <w:kern w:val="0"/>
          <w14:ligatures w14:val="none"/>
        </w:rPr>
        <w:t xml:space="preserve"> EPI branch revealed several dysfunctions: delays in activity start-up, poor task organization, frequent interruptions, weak task prioritization, and extended or unstructured meetings. These issues potentially compromise vaccination coverage and service quality.</w:t>
      </w:r>
    </w:p>
    <w:p w14:paraId="0428AAEB"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This study therefore sought to answer the research question: </w:t>
      </w:r>
      <w:r w:rsidRPr="00CA53E0">
        <w:rPr>
          <w:rFonts w:ascii="Times New Roman" w:eastAsia="Times New Roman" w:hAnsi="Times New Roman" w:cs="Times New Roman"/>
          <w:b/>
          <w:bCs/>
          <w:color w:val="0F1115"/>
          <w:kern w:val="0"/>
          <w14:ligatures w14:val="none"/>
        </w:rPr>
        <w:t xml:space="preserve">How does time management influence the performance of the EPI branch in </w:t>
      </w:r>
      <w:proofErr w:type="spellStart"/>
      <w:r w:rsidRPr="00CA53E0">
        <w:rPr>
          <w:rFonts w:ascii="Times New Roman" w:eastAsia="Times New Roman" w:hAnsi="Times New Roman" w:cs="Times New Roman"/>
          <w:b/>
          <w:bCs/>
          <w:color w:val="0F1115"/>
          <w:kern w:val="0"/>
          <w14:ligatures w14:val="none"/>
        </w:rPr>
        <w:t>Mbandaka</w:t>
      </w:r>
      <w:proofErr w:type="spellEnd"/>
      <w:r w:rsidRPr="00CA53E0">
        <w:rPr>
          <w:rFonts w:ascii="Times New Roman" w:eastAsia="Times New Roman" w:hAnsi="Times New Roman" w:cs="Times New Roman"/>
          <w:b/>
          <w:bCs/>
          <w:color w:val="0F1115"/>
          <w:kern w:val="0"/>
          <w14:ligatures w14:val="none"/>
        </w:rPr>
        <w:t>, DRC, from April to June 2025?</w:t>
      </w:r>
    </w:p>
    <w:p w14:paraId="27319CE4"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The specific objectives were:</w:t>
      </w:r>
    </w:p>
    <w:p w14:paraId="355C8E0D" w14:textId="77777777" w:rsidR="009334C0" w:rsidRPr="00CA53E0" w:rsidRDefault="009334C0" w:rsidP="009334C0">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To examine activity planning practices within the EPI branch.</w:t>
      </w:r>
    </w:p>
    <w:p w14:paraId="3AC25D8B" w14:textId="77777777" w:rsidR="009334C0" w:rsidRPr="00CA53E0" w:rsidRDefault="009334C0" w:rsidP="009334C0">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To assess compliance with work schedules and task deadlines.</w:t>
      </w:r>
    </w:p>
    <w:p w14:paraId="4D8B68A6" w14:textId="77777777" w:rsidR="009334C0" w:rsidRPr="00CA53E0" w:rsidRDefault="009334C0" w:rsidP="009334C0">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To identify organizational, human, and logistical factors affecting time management.</w:t>
      </w:r>
    </w:p>
    <w:p w14:paraId="783A8942" w14:textId="77777777" w:rsidR="009334C0" w:rsidRPr="00CA53E0" w:rsidRDefault="009334C0" w:rsidP="009334C0">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To analyze the consequences of poor time management on EPI performance.</w:t>
      </w:r>
    </w:p>
    <w:p w14:paraId="78B0AAD3" w14:textId="77777777" w:rsidR="009334C0" w:rsidRPr="00CA53E0" w:rsidRDefault="009334C0" w:rsidP="009334C0">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To propose strategies for improving time management.</w:t>
      </w:r>
    </w:p>
    <w:p w14:paraId="1ED25189" w14:textId="77777777" w:rsidR="009334C0" w:rsidRPr="00CA53E0" w:rsidRDefault="009334C0" w:rsidP="009334C0">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CA53E0">
        <w:rPr>
          <w:rFonts w:ascii="Times New Roman" w:eastAsia="Times New Roman" w:hAnsi="Times New Roman" w:cs="Times New Roman"/>
          <w:b/>
          <w:bCs/>
          <w:color w:val="0F1115"/>
          <w:kern w:val="0"/>
          <w:sz w:val="33"/>
          <w:szCs w:val="33"/>
          <w14:ligatures w14:val="none"/>
        </w:rPr>
        <w:t>2. Methods</w:t>
      </w:r>
    </w:p>
    <w:p w14:paraId="058EA7BA" w14:textId="77777777" w:rsidR="009334C0" w:rsidRPr="00CA53E0" w:rsidRDefault="009334C0" w:rsidP="009334C0">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A53E0">
        <w:rPr>
          <w:rFonts w:ascii="Times New Roman" w:eastAsia="Times New Roman" w:hAnsi="Times New Roman" w:cs="Times New Roman"/>
          <w:b/>
          <w:bCs/>
          <w:color w:val="0F1115"/>
          <w:kern w:val="0"/>
          <w:sz w:val="30"/>
          <w:szCs w:val="30"/>
          <w14:ligatures w14:val="none"/>
        </w:rPr>
        <w:t>2.1. Study Design and Setting</w:t>
      </w:r>
    </w:p>
    <w:p w14:paraId="4CC52B77"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A </w:t>
      </w:r>
      <w:r w:rsidRPr="00CA53E0">
        <w:rPr>
          <w:rFonts w:ascii="Times New Roman" w:eastAsia="Times New Roman" w:hAnsi="Times New Roman" w:cs="Times New Roman"/>
          <w:b/>
          <w:bCs/>
          <w:color w:val="0F1115"/>
          <w:kern w:val="0"/>
          <w14:ligatures w14:val="none"/>
        </w:rPr>
        <w:t>mixed-methods cross-sectional study</w:t>
      </w:r>
      <w:r w:rsidRPr="00CA53E0">
        <w:rPr>
          <w:rFonts w:ascii="Times New Roman" w:eastAsia="Times New Roman" w:hAnsi="Times New Roman" w:cs="Times New Roman"/>
          <w:color w:val="0F1115"/>
          <w:kern w:val="0"/>
          <w14:ligatures w14:val="none"/>
        </w:rPr>
        <w:t xml:space="preserve"> was conducted from April to June 2025 at the EPI provincial branch in </w:t>
      </w:r>
      <w:proofErr w:type="spellStart"/>
      <w:r w:rsidRPr="00CA53E0">
        <w:rPr>
          <w:rFonts w:ascii="Times New Roman" w:eastAsia="Times New Roman" w:hAnsi="Times New Roman" w:cs="Times New Roman"/>
          <w:color w:val="0F1115"/>
          <w:kern w:val="0"/>
          <w14:ligatures w14:val="none"/>
        </w:rPr>
        <w:t>Mbandaka</w:t>
      </w:r>
      <w:proofErr w:type="spellEnd"/>
      <w:r w:rsidRPr="00CA53E0">
        <w:rPr>
          <w:rFonts w:ascii="Times New Roman" w:eastAsia="Times New Roman" w:hAnsi="Times New Roman" w:cs="Times New Roman"/>
          <w:color w:val="0F1115"/>
          <w:kern w:val="0"/>
          <w14:ligatures w14:val="none"/>
        </w:rPr>
        <w:t xml:space="preserve">, the capital of Équateur Province, Democratic Republic of </w:t>
      </w:r>
      <w:proofErr w:type="gramStart"/>
      <w:r w:rsidRPr="00CA53E0">
        <w:rPr>
          <w:rFonts w:ascii="Times New Roman" w:eastAsia="Times New Roman" w:hAnsi="Times New Roman" w:cs="Times New Roman"/>
          <w:color w:val="0F1115"/>
          <w:kern w:val="0"/>
          <w14:ligatures w14:val="none"/>
        </w:rPr>
        <w:t>the Congo</w:t>
      </w:r>
      <w:proofErr w:type="gramEnd"/>
      <w:r w:rsidRPr="00CA53E0">
        <w:rPr>
          <w:rFonts w:ascii="Times New Roman" w:eastAsia="Times New Roman" w:hAnsi="Times New Roman" w:cs="Times New Roman"/>
          <w:color w:val="0F1115"/>
          <w:kern w:val="0"/>
          <w14:ligatures w14:val="none"/>
        </w:rPr>
        <w:t>. This period was selected because it corresponds to an intensification of EPI activities, including vaccination campaigns, supervision visits, and data collection, often accompanied by logistical constraints related to rainy season conditions.</w:t>
      </w:r>
    </w:p>
    <w:p w14:paraId="4321441B" w14:textId="77777777" w:rsidR="009334C0" w:rsidRPr="00CA53E0" w:rsidRDefault="009334C0" w:rsidP="009334C0">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A53E0">
        <w:rPr>
          <w:rFonts w:ascii="Times New Roman" w:eastAsia="Times New Roman" w:hAnsi="Times New Roman" w:cs="Times New Roman"/>
          <w:b/>
          <w:bCs/>
          <w:color w:val="0F1115"/>
          <w:kern w:val="0"/>
          <w:sz w:val="30"/>
          <w:szCs w:val="30"/>
          <w14:ligatures w14:val="none"/>
        </w:rPr>
        <w:t>2.2. Target Population and Sampling</w:t>
      </w:r>
    </w:p>
    <w:p w14:paraId="6E3E8B69"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lastRenderedPageBreak/>
        <w:t>The target population comprised all EPI personnel involved in planning, supervision, implementation, and administrative support of vaccination activities at the provincial branch and affiliated health zones.</w:t>
      </w:r>
    </w:p>
    <w:p w14:paraId="70771F8C"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Inclusion criteria:</w:t>
      </w:r>
      <w:r w:rsidRPr="00CA53E0">
        <w:rPr>
          <w:rFonts w:ascii="Times New Roman" w:eastAsia="Times New Roman" w:hAnsi="Times New Roman" w:cs="Times New Roman"/>
          <w:color w:val="0F1115"/>
          <w:kern w:val="0"/>
          <w14:ligatures w14:val="none"/>
        </w:rPr>
        <w:t> Active EPI agent during the study period; role in planning, supervision, or implementation of vaccination activities; willingness to participate.</w:t>
      </w:r>
    </w:p>
    <w:p w14:paraId="250226FC"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Exclusion criteria:</w:t>
      </w:r>
      <w:r w:rsidRPr="00CA53E0">
        <w:rPr>
          <w:rFonts w:ascii="Times New Roman" w:eastAsia="Times New Roman" w:hAnsi="Times New Roman" w:cs="Times New Roman"/>
          <w:color w:val="0F1115"/>
          <w:kern w:val="0"/>
          <w14:ligatures w14:val="none"/>
        </w:rPr>
        <w:t> Temporary staff not directly involved in EPI activities; refusal to participate.</w:t>
      </w:r>
    </w:p>
    <w:p w14:paraId="5E9E6564"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A </w:t>
      </w:r>
      <w:r w:rsidRPr="00CA53E0">
        <w:rPr>
          <w:rFonts w:ascii="Times New Roman" w:eastAsia="Times New Roman" w:hAnsi="Times New Roman" w:cs="Times New Roman"/>
          <w:b/>
          <w:bCs/>
          <w:color w:val="0F1115"/>
          <w:kern w:val="0"/>
          <w14:ligatures w14:val="none"/>
        </w:rPr>
        <w:t>purposive (non-probability) sampling</w:t>
      </w:r>
      <w:r w:rsidRPr="00CA53E0">
        <w:rPr>
          <w:rFonts w:ascii="Times New Roman" w:eastAsia="Times New Roman" w:hAnsi="Times New Roman" w:cs="Times New Roman"/>
          <w:color w:val="0F1115"/>
          <w:kern w:val="0"/>
          <w14:ligatures w14:val="none"/>
        </w:rPr>
        <w:t> method was used to select participants based on their role and relevance to time management practices. The final sample included </w:t>
      </w:r>
      <w:r w:rsidRPr="00CA53E0">
        <w:rPr>
          <w:rFonts w:ascii="Times New Roman" w:eastAsia="Times New Roman" w:hAnsi="Times New Roman" w:cs="Times New Roman"/>
          <w:b/>
          <w:bCs/>
          <w:color w:val="0F1115"/>
          <w:kern w:val="0"/>
          <w14:ligatures w14:val="none"/>
        </w:rPr>
        <w:t>90 participants</w:t>
      </w:r>
      <w:r w:rsidRPr="00CA53E0">
        <w:rPr>
          <w:rFonts w:ascii="Times New Roman" w:eastAsia="Times New Roman" w:hAnsi="Times New Roman" w:cs="Times New Roman"/>
          <w:color w:val="0F1115"/>
          <w:kern w:val="0"/>
          <w14:ligatures w14:val="none"/>
        </w:rPr>
        <w:t> (49 men, 41 women), comprising coordinators, field agents, vaccinators, supervisors, and administrative staff.</w:t>
      </w:r>
    </w:p>
    <w:p w14:paraId="7DA490FB" w14:textId="77777777" w:rsidR="009334C0" w:rsidRPr="00CA53E0" w:rsidRDefault="009334C0" w:rsidP="009334C0">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A53E0">
        <w:rPr>
          <w:rFonts w:ascii="Times New Roman" w:eastAsia="Times New Roman" w:hAnsi="Times New Roman" w:cs="Times New Roman"/>
          <w:b/>
          <w:bCs/>
          <w:color w:val="0F1115"/>
          <w:kern w:val="0"/>
          <w:sz w:val="30"/>
          <w:szCs w:val="30"/>
          <w14:ligatures w14:val="none"/>
        </w:rPr>
        <w:t>2.3. Data Collection Instruments and Procedures</w:t>
      </w:r>
    </w:p>
    <w:p w14:paraId="2D5ADD5A"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Four data collection methods were used:</w:t>
      </w:r>
    </w:p>
    <w:p w14:paraId="11EA9C64" w14:textId="77777777" w:rsidR="009334C0" w:rsidRPr="00CA53E0" w:rsidRDefault="009334C0" w:rsidP="009334C0">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Structured questionnaires:</w:t>
      </w:r>
      <w:r w:rsidRPr="00CA53E0">
        <w:rPr>
          <w:rFonts w:ascii="Times New Roman" w:eastAsia="Times New Roman" w:hAnsi="Times New Roman" w:cs="Times New Roman"/>
          <w:color w:val="0F1115"/>
          <w:kern w:val="0"/>
          <w14:ligatures w14:val="none"/>
        </w:rPr>
        <w:t> Administered to EPI personnel to collect quantitative data on work scheduling, activity planning, task distribution, meeting punctuality, deadline compliance, perceived barriers, and logistical adequacy.</w:t>
      </w:r>
    </w:p>
    <w:p w14:paraId="707E61DF" w14:textId="77777777" w:rsidR="009334C0" w:rsidRPr="00CA53E0" w:rsidRDefault="009334C0" w:rsidP="009334C0">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Semi-structured interviews:</w:t>
      </w:r>
      <w:r w:rsidRPr="00CA53E0">
        <w:rPr>
          <w:rFonts w:ascii="Times New Roman" w:eastAsia="Times New Roman" w:hAnsi="Times New Roman" w:cs="Times New Roman"/>
          <w:color w:val="0F1115"/>
          <w:kern w:val="0"/>
          <w14:ligatures w14:val="none"/>
        </w:rPr>
        <w:t> Conducted with coordinators and field agents to obtain qualitative insights on time management practices, constraints, and improvement suggestions.</w:t>
      </w:r>
    </w:p>
    <w:p w14:paraId="3B7D9508" w14:textId="77777777" w:rsidR="009334C0" w:rsidRPr="00CA53E0" w:rsidRDefault="009334C0" w:rsidP="009334C0">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Direct observation:</w:t>
      </w:r>
      <w:r w:rsidRPr="00CA53E0">
        <w:rPr>
          <w:rFonts w:ascii="Times New Roman" w:eastAsia="Times New Roman" w:hAnsi="Times New Roman" w:cs="Times New Roman"/>
          <w:color w:val="0F1115"/>
          <w:kern w:val="0"/>
          <w14:ligatures w14:val="none"/>
        </w:rPr>
        <w:t> Observation of vaccination sessions, meetings, and daily operations to verify punctuality, organization, and coordination.</w:t>
      </w:r>
    </w:p>
    <w:p w14:paraId="5BCB38D5" w14:textId="77777777" w:rsidR="009334C0" w:rsidRPr="00CA53E0" w:rsidRDefault="009334C0" w:rsidP="009334C0">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Documentary analysis:</w:t>
      </w:r>
      <w:r w:rsidRPr="00CA53E0">
        <w:rPr>
          <w:rFonts w:ascii="Times New Roman" w:eastAsia="Times New Roman" w:hAnsi="Times New Roman" w:cs="Times New Roman"/>
          <w:color w:val="0F1115"/>
          <w:kern w:val="0"/>
          <w14:ligatures w14:val="none"/>
        </w:rPr>
        <w:t> Review of EPI activity reports, vaccination calendars, registers, and campaign plans to complement and triangulate findings.</w:t>
      </w:r>
    </w:p>
    <w:p w14:paraId="1E5036EC" w14:textId="77777777" w:rsidR="009334C0" w:rsidRPr="00CA53E0" w:rsidRDefault="009334C0" w:rsidP="009334C0">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A53E0">
        <w:rPr>
          <w:rFonts w:ascii="Times New Roman" w:eastAsia="Times New Roman" w:hAnsi="Times New Roman" w:cs="Times New Roman"/>
          <w:b/>
          <w:bCs/>
          <w:color w:val="0F1115"/>
          <w:kern w:val="0"/>
          <w:sz w:val="30"/>
          <w:szCs w:val="30"/>
          <w14:ligatures w14:val="none"/>
        </w:rPr>
        <w:t>2.4. Variables</w:t>
      </w:r>
    </w:p>
    <w:p w14:paraId="0657B2A9"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lastRenderedPageBreak/>
        <w:t>Independent variables:</w:t>
      </w:r>
      <w:r w:rsidRPr="00CA53E0">
        <w:rPr>
          <w:rFonts w:ascii="Times New Roman" w:eastAsia="Times New Roman" w:hAnsi="Times New Roman" w:cs="Times New Roman"/>
          <w:color w:val="0F1115"/>
          <w:kern w:val="0"/>
          <w14:ligatures w14:val="none"/>
        </w:rPr>
        <w:t> Work schedule clarity, activity planning frequency, task distribution equity, meeting punctuality, logistical adequacy, internal communication quality, unexpected disruptions.</w:t>
      </w:r>
    </w:p>
    <w:p w14:paraId="6D6DB656"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Dependent variables:</w:t>
      </w:r>
      <w:r w:rsidRPr="00CA53E0">
        <w:rPr>
          <w:rFonts w:ascii="Times New Roman" w:eastAsia="Times New Roman" w:hAnsi="Times New Roman" w:cs="Times New Roman"/>
          <w:color w:val="0F1115"/>
          <w:kern w:val="0"/>
          <w14:ligatures w14:val="none"/>
        </w:rPr>
        <w:t> Deadline compliance, service quality, global performance, vaccination activity delays.</w:t>
      </w:r>
    </w:p>
    <w:p w14:paraId="24F9033F" w14:textId="77777777" w:rsidR="009334C0" w:rsidRPr="00CA53E0" w:rsidRDefault="009334C0" w:rsidP="009334C0">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A53E0">
        <w:rPr>
          <w:rFonts w:ascii="Times New Roman" w:eastAsia="Times New Roman" w:hAnsi="Times New Roman" w:cs="Times New Roman"/>
          <w:b/>
          <w:bCs/>
          <w:color w:val="0F1115"/>
          <w:kern w:val="0"/>
          <w:sz w:val="30"/>
          <w:szCs w:val="30"/>
          <w14:ligatures w14:val="none"/>
        </w:rPr>
        <w:t>2.5. Data Analysis</w:t>
      </w:r>
    </w:p>
    <w:p w14:paraId="7FFE410E"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Quantitative data were entered into Excel and analyzed using SPSS version 25. Descriptive statistics (frequencies, percentages) were computed. Chi-square tests were used to examine associations between categorical variables. Odds ratios (OR) with 95% confidence intervals were calculated. Statistical significance was set at p &lt; 0.05. Qualitative data from interviews and open-ended questions were analyzed thematically using NVivo software.</w:t>
      </w:r>
    </w:p>
    <w:p w14:paraId="5812A6A1" w14:textId="77777777" w:rsidR="009334C0" w:rsidRPr="00CA53E0" w:rsidRDefault="009334C0" w:rsidP="009334C0">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A53E0">
        <w:rPr>
          <w:rFonts w:ascii="Times New Roman" w:eastAsia="Times New Roman" w:hAnsi="Times New Roman" w:cs="Times New Roman"/>
          <w:b/>
          <w:bCs/>
          <w:color w:val="0F1115"/>
          <w:kern w:val="0"/>
          <w:sz w:val="30"/>
          <w:szCs w:val="30"/>
          <w14:ligatures w14:val="none"/>
        </w:rPr>
        <w:t>2.6. Ethical Considerations</w:t>
      </w:r>
    </w:p>
    <w:p w14:paraId="5E8F4195"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 xml:space="preserve">Ethical approval was obtained from the ISTM </w:t>
      </w:r>
      <w:proofErr w:type="spellStart"/>
      <w:r w:rsidRPr="00CA53E0">
        <w:rPr>
          <w:rFonts w:ascii="Times New Roman" w:eastAsia="Times New Roman" w:hAnsi="Times New Roman" w:cs="Times New Roman"/>
          <w:color w:val="0F1115"/>
          <w:kern w:val="0"/>
          <w14:ligatures w14:val="none"/>
        </w:rPr>
        <w:t>Mbandaka</w:t>
      </w:r>
      <w:proofErr w:type="spellEnd"/>
      <w:r w:rsidRPr="00CA53E0">
        <w:rPr>
          <w:rFonts w:ascii="Times New Roman" w:eastAsia="Times New Roman" w:hAnsi="Times New Roman" w:cs="Times New Roman"/>
          <w:color w:val="0F1115"/>
          <w:kern w:val="0"/>
          <w14:ligatures w14:val="none"/>
        </w:rPr>
        <w:t xml:space="preserve"> research ethics committee and the Provincial Health Division of Équateur. Written informed consent was obtained from all participants. Participation was voluntary, and confidentiality was strictly maintained.</w:t>
      </w:r>
    </w:p>
    <w:p w14:paraId="32A520AB" w14:textId="77777777" w:rsidR="009334C0" w:rsidRPr="00CA53E0" w:rsidRDefault="009334C0" w:rsidP="009334C0">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CA53E0">
        <w:rPr>
          <w:rFonts w:ascii="Times New Roman" w:eastAsia="Times New Roman" w:hAnsi="Times New Roman" w:cs="Times New Roman"/>
          <w:b/>
          <w:bCs/>
          <w:color w:val="0F1115"/>
          <w:kern w:val="0"/>
          <w:sz w:val="33"/>
          <w:szCs w:val="33"/>
          <w14:ligatures w14:val="none"/>
        </w:rPr>
        <w:t>3. Results</w:t>
      </w:r>
    </w:p>
    <w:p w14:paraId="03E312FF" w14:textId="77777777" w:rsidR="009334C0" w:rsidRPr="00CA53E0" w:rsidRDefault="009334C0" w:rsidP="009334C0">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A53E0">
        <w:rPr>
          <w:rFonts w:ascii="Times New Roman" w:eastAsia="Times New Roman" w:hAnsi="Times New Roman" w:cs="Times New Roman"/>
          <w:b/>
          <w:bCs/>
          <w:color w:val="0F1115"/>
          <w:kern w:val="0"/>
          <w:sz w:val="30"/>
          <w:szCs w:val="30"/>
          <w14:ligatures w14:val="none"/>
        </w:rPr>
        <w:t>3.1. Sociodemographic Profile of Participants</w:t>
      </w:r>
    </w:p>
    <w:p w14:paraId="395C7011"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A total of 90 EPI personnel participated (response rate: 100%). Table 1 presents the sociodemographic characteristics.</w:t>
      </w:r>
    </w:p>
    <w:p w14:paraId="2A441531"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Table 1</w:t>
      </w:r>
      <w:r w:rsidRPr="00CA53E0">
        <w:rPr>
          <w:rFonts w:ascii="Times New Roman" w:eastAsia="Times New Roman" w:hAnsi="Times New Roman" w:cs="Times New Roman"/>
          <w:color w:val="0F1115"/>
          <w:kern w:val="0"/>
          <w14:ligatures w14:val="none"/>
        </w:rPr>
        <w:br/>
        <w:t>*Sociodemographic Characteristics of EPI Personnel (N = 90)*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623"/>
        <w:gridCol w:w="2095"/>
        <w:gridCol w:w="690"/>
        <w:gridCol w:w="848"/>
        <w:gridCol w:w="1110"/>
        <w:gridCol w:w="1612"/>
      </w:tblGrid>
      <w:tr w:rsidR="009334C0" w:rsidRPr="00CA53E0" w14:paraId="40A4C995" w14:textId="77777777" w:rsidTr="00CA53E0">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10EDCA8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lastRenderedPageBreak/>
              <w:t>Characteristic</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D803D3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BB9577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05CA2E7"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CE266BC"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48C2CE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OR (95% CI)</w:t>
            </w:r>
          </w:p>
        </w:tc>
      </w:tr>
      <w:tr w:rsidR="009334C0" w:rsidRPr="00CA53E0" w14:paraId="2535A1E3" w14:textId="77777777" w:rsidTr="00CA53E0">
        <w:tc>
          <w:tcPr>
            <w:tcW w:w="0" w:type="auto"/>
            <w:tcBorders>
              <w:top w:val="single" w:sz="4" w:space="0" w:color="auto"/>
            </w:tcBorders>
            <w:tcMar>
              <w:top w:w="150" w:type="dxa"/>
              <w:left w:w="0" w:type="dxa"/>
              <w:bottom w:w="150" w:type="dxa"/>
              <w:right w:w="240" w:type="dxa"/>
            </w:tcMar>
            <w:vAlign w:val="center"/>
            <w:hideMark/>
          </w:tcPr>
          <w:p w14:paraId="0CD61D3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b/>
                <w:bCs/>
                <w:kern w:val="0"/>
                <w:sz w:val="21"/>
                <w:szCs w:val="21"/>
                <w14:ligatures w14:val="none"/>
              </w:rPr>
              <w:t>Sex</w:t>
            </w:r>
          </w:p>
        </w:tc>
        <w:tc>
          <w:tcPr>
            <w:tcW w:w="0" w:type="auto"/>
            <w:tcBorders>
              <w:top w:val="single" w:sz="4" w:space="0" w:color="auto"/>
            </w:tcBorders>
            <w:tcMar>
              <w:top w:w="150" w:type="dxa"/>
              <w:left w:w="240" w:type="dxa"/>
              <w:bottom w:w="150" w:type="dxa"/>
              <w:right w:w="240" w:type="dxa"/>
            </w:tcMar>
            <w:vAlign w:val="center"/>
            <w:hideMark/>
          </w:tcPr>
          <w:p w14:paraId="0D2C8B46"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Male</w:t>
            </w:r>
          </w:p>
        </w:tc>
        <w:tc>
          <w:tcPr>
            <w:tcW w:w="0" w:type="auto"/>
            <w:tcBorders>
              <w:top w:val="single" w:sz="4" w:space="0" w:color="auto"/>
            </w:tcBorders>
            <w:tcMar>
              <w:top w:w="150" w:type="dxa"/>
              <w:left w:w="240" w:type="dxa"/>
              <w:bottom w:w="150" w:type="dxa"/>
              <w:right w:w="240" w:type="dxa"/>
            </w:tcMar>
            <w:vAlign w:val="center"/>
            <w:hideMark/>
          </w:tcPr>
          <w:p w14:paraId="00E7B54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49</w:t>
            </w:r>
          </w:p>
        </w:tc>
        <w:tc>
          <w:tcPr>
            <w:tcW w:w="0" w:type="auto"/>
            <w:tcBorders>
              <w:top w:val="single" w:sz="4" w:space="0" w:color="auto"/>
            </w:tcBorders>
            <w:tcMar>
              <w:top w:w="150" w:type="dxa"/>
              <w:left w:w="240" w:type="dxa"/>
              <w:bottom w:w="150" w:type="dxa"/>
              <w:right w:w="240" w:type="dxa"/>
            </w:tcMar>
            <w:vAlign w:val="center"/>
            <w:hideMark/>
          </w:tcPr>
          <w:p w14:paraId="54231FA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54.4</w:t>
            </w:r>
          </w:p>
        </w:tc>
        <w:tc>
          <w:tcPr>
            <w:tcW w:w="0" w:type="auto"/>
            <w:tcBorders>
              <w:top w:val="single" w:sz="4" w:space="0" w:color="auto"/>
            </w:tcBorders>
            <w:tcMar>
              <w:top w:w="150" w:type="dxa"/>
              <w:left w:w="240" w:type="dxa"/>
              <w:bottom w:w="150" w:type="dxa"/>
              <w:right w:w="240" w:type="dxa"/>
            </w:tcMar>
            <w:vAlign w:val="center"/>
            <w:hideMark/>
          </w:tcPr>
          <w:p w14:paraId="6281BA2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0.44</w:t>
            </w:r>
          </w:p>
        </w:tc>
        <w:tc>
          <w:tcPr>
            <w:tcW w:w="0" w:type="auto"/>
            <w:tcBorders>
              <w:top w:val="single" w:sz="4" w:space="0" w:color="auto"/>
            </w:tcBorders>
            <w:tcMar>
              <w:top w:w="150" w:type="dxa"/>
              <w:left w:w="240" w:type="dxa"/>
              <w:bottom w:w="150" w:type="dxa"/>
              <w:right w:w="0" w:type="dxa"/>
            </w:tcMar>
            <w:vAlign w:val="center"/>
            <w:hideMark/>
          </w:tcPr>
          <w:p w14:paraId="25CF8532"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1.3 (0.7–2.4)</w:t>
            </w:r>
          </w:p>
        </w:tc>
      </w:tr>
      <w:tr w:rsidR="009334C0" w:rsidRPr="00CA53E0" w14:paraId="452D2DCB" w14:textId="77777777" w:rsidTr="00CA53E0">
        <w:tc>
          <w:tcPr>
            <w:tcW w:w="0" w:type="auto"/>
            <w:tcMar>
              <w:top w:w="150" w:type="dxa"/>
              <w:left w:w="0" w:type="dxa"/>
              <w:bottom w:w="150" w:type="dxa"/>
              <w:right w:w="240" w:type="dxa"/>
            </w:tcMar>
            <w:vAlign w:val="center"/>
            <w:hideMark/>
          </w:tcPr>
          <w:p w14:paraId="15904953"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5B59B00B"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Female</w:t>
            </w:r>
          </w:p>
        </w:tc>
        <w:tc>
          <w:tcPr>
            <w:tcW w:w="0" w:type="auto"/>
            <w:tcMar>
              <w:top w:w="150" w:type="dxa"/>
              <w:left w:w="240" w:type="dxa"/>
              <w:bottom w:w="150" w:type="dxa"/>
              <w:right w:w="240" w:type="dxa"/>
            </w:tcMar>
            <w:vAlign w:val="center"/>
            <w:hideMark/>
          </w:tcPr>
          <w:p w14:paraId="1AC38D5C"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41</w:t>
            </w:r>
          </w:p>
        </w:tc>
        <w:tc>
          <w:tcPr>
            <w:tcW w:w="0" w:type="auto"/>
            <w:tcMar>
              <w:top w:w="150" w:type="dxa"/>
              <w:left w:w="240" w:type="dxa"/>
              <w:bottom w:w="150" w:type="dxa"/>
              <w:right w:w="240" w:type="dxa"/>
            </w:tcMar>
            <w:vAlign w:val="center"/>
            <w:hideMark/>
          </w:tcPr>
          <w:p w14:paraId="5B12C37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45.6</w:t>
            </w:r>
          </w:p>
        </w:tc>
        <w:tc>
          <w:tcPr>
            <w:tcW w:w="0" w:type="auto"/>
            <w:tcMar>
              <w:top w:w="150" w:type="dxa"/>
              <w:left w:w="240" w:type="dxa"/>
              <w:bottom w:w="150" w:type="dxa"/>
              <w:right w:w="240" w:type="dxa"/>
            </w:tcMar>
            <w:vAlign w:val="center"/>
            <w:hideMark/>
          </w:tcPr>
          <w:p w14:paraId="79E152D1"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54330AAB"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227ADD87" w14:textId="77777777" w:rsidTr="00CA53E0">
        <w:tc>
          <w:tcPr>
            <w:tcW w:w="0" w:type="auto"/>
            <w:tcMar>
              <w:top w:w="150" w:type="dxa"/>
              <w:left w:w="0" w:type="dxa"/>
              <w:bottom w:w="150" w:type="dxa"/>
              <w:right w:w="240" w:type="dxa"/>
            </w:tcMar>
            <w:vAlign w:val="center"/>
            <w:hideMark/>
          </w:tcPr>
          <w:p w14:paraId="71429F42"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b/>
                <w:bCs/>
                <w:kern w:val="0"/>
                <w:sz w:val="21"/>
                <w:szCs w:val="21"/>
                <w14:ligatures w14:val="none"/>
              </w:rPr>
              <w:t>Age</w:t>
            </w:r>
          </w:p>
        </w:tc>
        <w:tc>
          <w:tcPr>
            <w:tcW w:w="0" w:type="auto"/>
            <w:tcMar>
              <w:top w:w="150" w:type="dxa"/>
              <w:left w:w="240" w:type="dxa"/>
              <w:bottom w:w="150" w:type="dxa"/>
              <w:right w:w="240" w:type="dxa"/>
            </w:tcMar>
            <w:vAlign w:val="center"/>
            <w:hideMark/>
          </w:tcPr>
          <w:p w14:paraId="23E49101"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&lt;25 years</w:t>
            </w:r>
          </w:p>
        </w:tc>
        <w:tc>
          <w:tcPr>
            <w:tcW w:w="0" w:type="auto"/>
            <w:tcMar>
              <w:top w:w="150" w:type="dxa"/>
              <w:left w:w="240" w:type="dxa"/>
              <w:bottom w:w="150" w:type="dxa"/>
              <w:right w:w="240" w:type="dxa"/>
            </w:tcMar>
            <w:vAlign w:val="center"/>
            <w:hideMark/>
          </w:tcPr>
          <w:p w14:paraId="129B87B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17</w:t>
            </w:r>
          </w:p>
        </w:tc>
        <w:tc>
          <w:tcPr>
            <w:tcW w:w="0" w:type="auto"/>
            <w:tcMar>
              <w:top w:w="150" w:type="dxa"/>
              <w:left w:w="240" w:type="dxa"/>
              <w:bottom w:w="150" w:type="dxa"/>
              <w:right w:w="240" w:type="dxa"/>
            </w:tcMar>
            <w:vAlign w:val="center"/>
            <w:hideMark/>
          </w:tcPr>
          <w:p w14:paraId="73B33639"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18.9</w:t>
            </w:r>
          </w:p>
        </w:tc>
        <w:tc>
          <w:tcPr>
            <w:tcW w:w="0" w:type="auto"/>
            <w:tcMar>
              <w:top w:w="150" w:type="dxa"/>
              <w:left w:w="240" w:type="dxa"/>
              <w:bottom w:w="150" w:type="dxa"/>
              <w:right w:w="240" w:type="dxa"/>
            </w:tcMar>
            <w:vAlign w:val="center"/>
            <w:hideMark/>
          </w:tcPr>
          <w:p w14:paraId="3D341D5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0.28</w:t>
            </w:r>
          </w:p>
        </w:tc>
        <w:tc>
          <w:tcPr>
            <w:tcW w:w="0" w:type="auto"/>
            <w:tcMar>
              <w:top w:w="150" w:type="dxa"/>
              <w:left w:w="240" w:type="dxa"/>
              <w:bottom w:w="150" w:type="dxa"/>
              <w:right w:w="0" w:type="dxa"/>
            </w:tcMar>
            <w:vAlign w:val="center"/>
            <w:hideMark/>
          </w:tcPr>
          <w:p w14:paraId="1357984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0.8 (0.4–1.6)</w:t>
            </w:r>
          </w:p>
        </w:tc>
      </w:tr>
      <w:tr w:rsidR="009334C0" w:rsidRPr="00CA53E0" w14:paraId="60C78B07" w14:textId="77777777" w:rsidTr="00CA53E0">
        <w:tc>
          <w:tcPr>
            <w:tcW w:w="0" w:type="auto"/>
            <w:tcMar>
              <w:top w:w="150" w:type="dxa"/>
              <w:left w:w="0" w:type="dxa"/>
              <w:bottom w:w="150" w:type="dxa"/>
              <w:right w:w="240" w:type="dxa"/>
            </w:tcMar>
            <w:vAlign w:val="center"/>
            <w:hideMark/>
          </w:tcPr>
          <w:p w14:paraId="5E913AD0"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048A354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25–34 years</w:t>
            </w:r>
          </w:p>
        </w:tc>
        <w:tc>
          <w:tcPr>
            <w:tcW w:w="0" w:type="auto"/>
            <w:tcMar>
              <w:top w:w="150" w:type="dxa"/>
              <w:left w:w="240" w:type="dxa"/>
              <w:bottom w:w="150" w:type="dxa"/>
              <w:right w:w="240" w:type="dxa"/>
            </w:tcMar>
            <w:vAlign w:val="center"/>
            <w:hideMark/>
          </w:tcPr>
          <w:p w14:paraId="452B887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21</w:t>
            </w:r>
          </w:p>
        </w:tc>
        <w:tc>
          <w:tcPr>
            <w:tcW w:w="0" w:type="auto"/>
            <w:tcMar>
              <w:top w:w="150" w:type="dxa"/>
              <w:left w:w="240" w:type="dxa"/>
              <w:bottom w:w="150" w:type="dxa"/>
              <w:right w:w="240" w:type="dxa"/>
            </w:tcMar>
            <w:vAlign w:val="center"/>
            <w:hideMark/>
          </w:tcPr>
          <w:p w14:paraId="3220021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23.3</w:t>
            </w:r>
          </w:p>
        </w:tc>
        <w:tc>
          <w:tcPr>
            <w:tcW w:w="0" w:type="auto"/>
            <w:tcMar>
              <w:top w:w="150" w:type="dxa"/>
              <w:left w:w="240" w:type="dxa"/>
              <w:bottom w:w="150" w:type="dxa"/>
              <w:right w:w="240" w:type="dxa"/>
            </w:tcMar>
            <w:vAlign w:val="center"/>
            <w:hideMark/>
          </w:tcPr>
          <w:p w14:paraId="10FE298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018B870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204D802C" w14:textId="77777777" w:rsidTr="00CA53E0">
        <w:tc>
          <w:tcPr>
            <w:tcW w:w="0" w:type="auto"/>
            <w:tcMar>
              <w:top w:w="150" w:type="dxa"/>
              <w:left w:w="0" w:type="dxa"/>
              <w:bottom w:w="150" w:type="dxa"/>
              <w:right w:w="240" w:type="dxa"/>
            </w:tcMar>
            <w:vAlign w:val="center"/>
            <w:hideMark/>
          </w:tcPr>
          <w:p w14:paraId="622D7EE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066B71A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35–44 years</w:t>
            </w:r>
          </w:p>
        </w:tc>
        <w:tc>
          <w:tcPr>
            <w:tcW w:w="0" w:type="auto"/>
            <w:tcMar>
              <w:top w:w="150" w:type="dxa"/>
              <w:left w:w="240" w:type="dxa"/>
              <w:bottom w:w="150" w:type="dxa"/>
              <w:right w:w="240" w:type="dxa"/>
            </w:tcMar>
            <w:vAlign w:val="center"/>
            <w:hideMark/>
          </w:tcPr>
          <w:p w14:paraId="62F359B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29</w:t>
            </w:r>
          </w:p>
        </w:tc>
        <w:tc>
          <w:tcPr>
            <w:tcW w:w="0" w:type="auto"/>
            <w:tcMar>
              <w:top w:w="150" w:type="dxa"/>
              <w:left w:w="240" w:type="dxa"/>
              <w:bottom w:w="150" w:type="dxa"/>
              <w:right w:w="240" w:type="dxa"/>
            </w:tcMar>
            <w:vAlign w:val="center"/>
            <w:hideMark/>
          </w:tcPr>
          <w:p w14:paraId="2CC6E4E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32.2</w:t>
            </w:r>
          </w:p>
        </w:tc>
        <w:tc>
          <w:tcPr>
            <w:tcW w:w="0" w:type="auto"/>
            <w:tcMar>
              <w:top w:w="150" w:type="dxa"/>
              <w:left w:w="240" w:type="dxa"/>
              <w:bottom w:w="150" w:type="dxa"/>
              <w:right w:w="240" w:type="dxa"/>
            </w:tcMar>
            <w:vAlign w:val="center"/>
            <w:hideMark/>
          </w:tcPr>
          <w:p w14:paraId="6549518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48CA9F49"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3E25477D" w14:textId="77777777" w:rsidTr="00CA53E0">
        <w:tc>
          <w:tcPr>
            <w:tcW w:w="0" w:type="auto"/>
            <w:tcMar>
              <w:top w:w="150" w:type="dxa"/>
              <w:left w:w="0" w:type="dxa"/>
              <w:bottom w:w="150" w:type="dxa"/>
              <w:right w:w="240" w:type="dxa"/>
            </w:tcMar>
            <w:vAlign w:val="center"/>
            <w:hideMark/>
          </w:tcPr>
          <w:p w14:paraId="583AEADB"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6750A959"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&gt;45 years</w:t>
            </w:r>
          </w:p>
        </w:tc>
        <w:tc>
          <w:tcPr>
            <w:tcW w:w="0" w:type="auto"/>
            <w:tcMar>
              <w:top w:w="150" w:type="dxa"/>
              <w:left w:w="240" w:type="dxa"/>
              <w:bottom w:w="150" w:type="dxa"/>
              <w:right w:w="240" w:type="dxa"/>
            </w:tcMar>
            <w:vAlign w:val="center"/>
            <w:hideMark/>
          </w:tcPr>
          <w:p w14:paraId="1C7DBAB6"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23</w:t>
            </w:r>
          </w:p>
        </w:tc>
        <w:tc>
          <w:tcPr>
            <w:tcW w:w="0" w:type="auto"/>
            <w:tcMar>
              <w:top w:w="150" w:type="dxa"/>
              <w:left w:w="240" w:type="dxa"/>
              <w:bottom w:w="150" w:type="dxa"/>
              <w:right w:w="240" w:type="dxa"/>
            </w:tcMar>
            <w:vAlign w:val="center"/>
            <w:hideMark/>
          </w:tcPr>
          <w:p w14:paraId="1E70A9D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25.6</w:t>
            </w:r>
          </w:p>
        </w:tc>
        <w:tc>
          <w:tcPr>
            <w:tcW w:w="0" w:type="auto"/>
            <w:tcMar>
              <w:top w:w="150" w:type="dxa"/>
              <w:left w:w="240" w:type="dxa"/>
              <w:bottom w:w="150" w:type="dxa"/>
              <w:right w:w="240" w:type="dxa"/>
            </w:tcMar>
            <w:vAlign w:val="center"/>
            <w:hideMark/>
          </w:tcPr>
          <w:p w14:paraId="633163A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78C87B0B"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062904C2" w14:textId="77777777" w:rsidTr="00CA53E0">
        <w:tc>
          <w:tcPr>
            <w:tcW w:w="0" w:type="auto"/>
            <w:tcMar>
              <w:top w:w="150" w:type="dxa"/>
              <w:left w:w="0" w:type="dxa"/>
              <w:bottom w:w="150" w:type="dxa"/>
              <w:right w:w="240" w:type="dxa"/>
            </w:tcMar>
            <w:vAlign w:val="center"/>
            <w:hideMark/>
          </w:tcPr>
          <w:p w14:paraId="37344ED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b/>
                <w:bCs/>
                <w:kern w:val="0"/>
                <w:sz w:val="21"/>
                <w:szCs w:val="21"/>
                <w14:ligatures w14:val="none"/>
              </w:rPr>
              <w:t>Education level</w:t>
            </w:r>
          </w:p>
        </w:tc>
        <w:tc>
          <w:tcPr>
            <w:tcW w:w="0" w:type="auto"/>
            <w:tcMar>
              <w:top w:w="150" w:type="dxa"/>
              <w:left w:w="240" w:type="dxa"/>
              <w:bottom w:w="150" w:type="dxa"/>
              <w:right w:w="240" w:type="dxa"/>
            </w:tcMar>
            <w:vAlign w:val="center"/>
            <w:hideMark/>
          </w:tcPr>
          <w:p w14:paraId="6CC266EC"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Secondary</w:t>
            </w:r>
          </w:p>
        </w:tc>
        <w:tc>
          <w:tcPr>
            <w:tcW w:w="0" w:type="auto"/>
            <w:tcMar>
              <w:top w:w="150" w:type="dxa"/>
              <w:left w:w="240" w:type="dxa"/>
              <w:bottom w:w="150" w:type="dxa"/>
              <w:right w:w="240" w:type="dxa"/>
            </w:tcMar>
            <w:vAlign w:val="center"/>
            <w:hideMark/>
          </w:tcPr>
          <w:p w14:paraId="78F3687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17</w:t>
            </w:r>
          </w:p>
        </w:tc>
        <w:tc>
          <w:tcPr>
            <w:tcW w:w="0" w:type="auto"/>
            <w:tcMar>
              <w:top w:w="150" w:type="dxa"/>
              <w:left w:w="240" w:type="dxa"/>
              <w:bottom w:w="150" w:type="dxa"/>
              <w:right w:w="240" w:type="dxa"/>
            </w:tcMar>
            <w:vAlign w:val="center"/>
            <w:hideMark/>
          </w:tcPr>
          <w:p w14:paraId="2CFC6DE2"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18.9</w:t>
            </w:r>
          </w:p>
        </w:tc>
        <w:tc>
          <w:tcPr>
            <w:tcW w:w="0" w:type="auto"/>
            <w:tcMar>
              <w:top w:w="150" w:type="dxa"/>
              <w:left w:w="240" w:type="dxa"/>
              <w:bottom w:w="150" w:type="dxa"/>
              <w:right w:w="240" w:type="dxa"/>
            </w:tcMar>
            <w:vAlign w:val="center"/>
            <w:hideMark/>
          </w:tcPr>
          <w:p w14:paraId="6B105549"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&lt;0.01</w:t>
            </w:r>
          </w:p>
        </w:tc>
        <w:tc>
          <w:tcPr>
            <w:tcW w:w="0" w:type="auto"/>
            <w:tcMar>
              <w:top w:w="150" w:type="dxa"/>
              <w:left w:w="240" w:type="dxa"/>
              <w:bottom w:w="150" w:type="dxa"/>
              <w:right w:w="0" w:type="dxa"/>
            </w:tcMar>
            <w:vAlign w:val="center"/>
            <w:hideMark/>
          </w:tcPr>
          <w:p w14:paraId="6CA4B7B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0.3 (0.1–0.7)</w:t>
            </w:r>
          </w:p>
        </w:tc>
      </w:tr>
      <w:tr w:rsidR="009334C0" w:rsidRPr="00CA53E0" w14:paraId="19D8D24C" w14:textId="77777777" w:rsidTr="00CA53E0">
        <w:tc>
          <w:tcPr>
            <w:tcW w:w="0" w:type="auto"/>
            <w:tcMar>
              <w:top w:w="150" w:type="dxa"/>
              <w:left w:w="0" w:type="dxa"/>
              <w:bottom w:w="150" w:type="dxa"/>
              <w:right w:w="240" w:type="dxa"/>
            </w:tcMar>
            <w:vAlign w:val="center"/>
            <w:hideMark/>
          </w:tcPr>
          <w:p w14:paraId="6EA8442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484B05B9"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Graduate (Bac+3)</w:t>
            </w:r>
          </w:p>
        </w:tc>
        <w:tc>
          <w:tcPr>
            <w:tcW w:w="0" w:type="auto"/>
            <w:tcMar>
              <w:top w:w="150" w:type="dxa"/>
              <w:left w:w="240" w:type="dxa"/>
              <w:bottom w:w="150" w:type="dxa"/>
              <w:right w:w="240" w:type="dxa"/>
            </w:tcMar>
            <w:vAlign w:val="center"/>
            <w:hideMark/>
          </w:tcPr>
          <w:p w14:paraId="01277296"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43</w:t>
            </w:r>
          </w:p>
        </w:tc>
        <w:tc>
          <w:tcPr>
            <w:tcW w:w="0" w:type="auto"/>
            <w:tcMar>
              <w:top w:w="150" w:type="dxa"/>
              <w:left w:w="240" w:type="dxa"/>
              <w:bottom w:w="150" w:type="dxa"/>
              <w:right w:w="240" w:type="dxa"/>
            </w:tcMar>
            <w:vAlign w:val="center"/>
            <w:hideMark/>
          </w:tcPr>
          <w:p w14:paraId="616398F1"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47.8</w:t>
            </w:r>
          </w:p>
        </w:tc>
        <w:tc>
          <w:tcPr>
            <w:tcW w:w="0" w:type="auto"/>
            <w:tcMar>
              <w:top w:w="150" w:type="dxa"/>
              <w:left w:w="240" w:type="dxa"/>
              <w:bottom w:w="150" w:type="dxa"/>
              <w:right w:w="240" w:type="dxa"/>
            </w:tcMar>
            <w:vAlign w:val="center"/>
            <w:hideMark/>
          </w:tcPr>
          <w:p w14:paraId="44EF3516"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27D462A3"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681DE3B3" w14:textId="77777777" w:rsidTr="00CA53E0">
        <w:tc>
          <w:tcPr>
            <w:tcW w:w="0" w:type="auto"/>
            <w:tcMar>
              <w:top w:w="150" w:type="dxa"/>
              <w:left w:w="0" w:type="dxa"/>
              <w:bottom w:w="150" w:type="dxa"/>
              <w:right w:w="240" w:type="dxa"/>
            </w:tcMar>
            <w:vAlign w:val="center"/>
            <w:hideMark/>
          </w:tcPr>
          <w:p w14:paraId="2E08613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12871A69"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Bachelor (</w:t>
            </w:r>
            <w:proofErr w:type="spellStart"/>
            <w:r w:rsidRPr="00CA53E0">
              <w:rPr>
                <w:rFonts w:ascii="Times New Roman" w:eastAsia="Times New Roman" w:hAnsi="Times New Roman" w:cs="Times New Roman"/>
                <w:kern w:val="0"/>
                <w:sz w:val="21"/>
                <w:szCs w:val="21"/>
                <w14:ligatures w14:val="none"/>
              </w:rPr>
              <w:t>Licence</w:t>
            </w:r>
            <w:proofErr w:type="spellEnd"/>
            <w:r w:rsidRPr="00CA53E0">
              <w:rPr>
                <w:rFonts w:ascii="Times New Roman" w:eastAsia="Times New Roman" w:hAnsi="Times New Roman" w:cs="Times New Roman"/>
                <w:kern w:val="0"/>
                <w:sz w:val="21"/>
                <w:szCs w:val="21"/>
                <w14:ligatures w14:val="none"/>
              </w:rPr>
              <w:t>)</w:t>
            </w:r>
          </w:p>
        </w:tc>
        <w:tc>
          <w:tcPr>
            <w:tcW w:w="0" w:type="auto"/>
            <w:tcMar>
              <w:top w:w="150" w:type="dxa"/>
              <w:left w:w="240" w:type="dxa"/>
              <w:bottom w:w="150" w:type="dxa"/>
              <w:right w:w="240" w:type="dxa"/>
            </w:tcMar>
            <w:vAlign w:val="center"/>
            <w:hideMark/>
          </w:tcPr>
          <w:p w14:paraId="640CD8E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30</w:t>
            </w:r>
          </w:p>
        </w:tc>
        <w:tc>
          <w:tcPr>
            <w:tcW w:w="0" w:type="auto"/>
            <w:tcMar>
              <w:top w:w="150" w:type="dxa"/>
              <w:left w:w="240" w:type="dxa"/>
              <w:bottom w:w="150" w:type="dxa"/>
              <w:right w:w="240" w:type="dxa"/>
            </w:tcMar>
            <w:vAlign w:val="center"/>
            <w:hideMark/>
          </w:tcPr>
          <w:p w14:paraId="5BEAF16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33.3</w:t>
            </w:r>
          </w:p>
        </w:tc>
        <w:tc>
          <w:tcPr>
            <w:tcW w:w="0" w:type="auto"/>
            <w:tcMar>
              <w:top w:w="150" w:type="dxa"/>
              <w:left w:w="240" w:type="dxa"/>
              <w:bottom w:w="150" w:type="dxa"/>
              <w:right w:w="240" w:type="dxa"/>
            </w:tcMar>
            <w:vAlign w:val="center"/>
            <w:hideMark/>
          </w:tcPr>
          <w:p w14:paraId="5F3D1A6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462A842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42247387" w14:textId="77777777" w:rsidTr="00CA53E0">
        <w:tc>
          <w:tcPr>
            <w:tcW w:w="0" w:type="auto"/>
            <w:tcMar>
              <w:top w:w="150" w:type="dxa"/>
              <w:left w:w="0" w:type="dxa"/>
              <w:bottom w:w="150" w:type="dxa"/>
              <w:right w:w="240" w:type="dxa"/>
            </w:tcMar>
            <w:vAlign w:val="center"/>
            <w:hideMark/>
          </w:tcPr>
          <w:p w14:paraId="5DB5480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0E9A2EDC"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Master+</w:t>
            </w:r>
          </w:p>
        </w:tc>
        <w:tc>
          <w:tcPr>
            <w:tcW w:w="0" w:type="auto"/>
            <w:tcMar>
              <w:top w:w="150" w:type="dxa"/>
              <w:left w:w="240" w:type="dxa"/>
              <w:bottom w:w="150" w:type="dxa"/>
              <w:right w:w="240" w:type="dxa"/>
            </w:tcMar>
            <w:vAlign w:val="center"/>
            <w:hideMark/>
          </w:tcPr>
          <w:p w14:paraId="4C04655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0</w:t>
            </w:r>
          </w:p>
        </w:tc>
        <w:tc>
          <w:tcPr>
            <w:tcW w:w="0" w:type="auto"/>
            <w:tcMar>
              <w:top w:w="150" w:type="dxa"/>
              <w:left w:w="240" w:type="dxa"/>
              <w:bottom w:w="150" w:type="dxa"/>
              <w:right w:w="240" w:type="dxa"/>
            </w:tcMar>
            <w:vAlign w:val="center"/>
            <w:hideMark/>
          </w:tcPr>
          <w:p w14:paraId="5FB1B0D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0.0</w:t>
            </w:r>
          </w:p>
        </w:tc>
        <w:tc>
          <w:tcPr>
            <w:tcW w:w="0" w:type="auto"/>
            <w:tcMar>
              <w:top w:w="150" w:type="dxa"/>
              <w:left w:w="240" w:type="dxa"/>
              <w:bottom w:w="150" w:type="dxa"/>
              <w:right w:w="240" w:type="dxa"/>
            </w:tcMar>
            <w:vAlign w:val="center"/>
            <w:hideMark/>
          </w:tcPr>
          <w:p w14:paraId="3EDB402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7C396D56"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200C2EE9" w14:textId="77777777" w:rsidTr="00CA53E0">
        <w:tc>
          <w:tcPr>
            <w:tcW w:w="0" w:type="auto"/>
            <w:tcMar>
              <w:top w:w="150" w:type="dxa"/>
              <w:left w:w="0" w:type="dxa"/>
              <w:bottom w:w="150" w:type="dxa"/>
              <w:right w:w="240" w:type="dxa"/>
            </w:tcMar>
            <w:vAlign w:val="center"/>
            <w:hideMark/>
          </w:tcPr>
          <w:p w14:paraId="0B70E27B"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b/>
                <w:bCs/>
                <w:kern w:val="0"/>
                <w:sz w:val="21"/>
                <w:szCs w:val="21"/>
                <w14:ligatures w14:val="none"/>
              </w:rPr>
              <w:t>Position</w:t>
            </w:r>
          </w:p>
        </w:tc>
        <w:tc>
          <w:tcPr>
            <w:tcW w:w="0" w:type="auto"/>
            <w:tcMar>
              <w:top w:w="150" w:type="dxa"/>
              <w:left w:w="240" w:type="dxa"/>
              <w:bottom w:w="150" w:type="dxa"/>
              <w:right w:w="240" w:type="dxa"/>
            </w:tcMar>
            <w:vAlign w:val="center"/>
            <w:hideMark/>
          </w:tcPr>
          <w:p w14:paraId="04AD3366"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Supervisor</w:t>
            </w:r>
          </w:p>
        </w:tc>
        <w:tc>
          <w:tcPr>
            <w:tcW w:w="0" w:type="auto"/>
            <w:tcMar>
              <w:top w:w="150" w:type="dxa"/>
              <w:left w:w="240" w:type="dxa"/>
              <w:bottom w:w="150" w:type="dxa"/>
              <w:right w:w="240" w:type="dxa"/>
            </w:tcMar>
            <w:vAlign w:val="center"/>
            <w:hideMark/>
          </w:tcPr>
          <w:p w14:paraId="039971B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9</w:t>
            </w:r>
          </w:p>
        </w:tc>
        <w:tc>
          <w:tcPr>
            <w:tcW w:w="0" w:type="auto"/>
            <w:tcMar>
              <w:top w:w="150" w:type="dxa"/>
              <w:left w:w="240" w:type="dxa"/>
              <w:bottom w:w="150" w:type="dxa"/>
              <w:right w:w="240" w:type="dxa"/>
            </w:tcMar>
            <w:vAlign w:val="center"/>
            <w:hideMark/>
          </w:tcPr>
          <w:p w14:paraId="30ABA8DC"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10.0</w:t>
            </w:r>
          </w:p>
        </w:tc>
        <w:tc>
          <w:tcPr>
            <w:tcW w:w="0" w:type="auto"/>
            <w:tcMar>
              <w:top w:w="150" w:type="dxa"/>
              <w:left w:w="240" w:type="dxa"/>
              <w:bottom w:w="150" w:type="dxa"/>
              <w:right w:w="240" w:type="dxa"/>
            </w:tcMar>
            <w:vAlign w:val="center"/>
            <w:hideMark/>
          </w:tcPr>
          <w:p w14:paraId="4479C8A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&lt;0.001</w:t>
            </w:r>
          </w:p>
        </w:tc>
        <w:tc>
          <w:tcPr>
            <w:tcW w:w="0" w:type="auto"/>
            <w:tcMar>
              <w:top w:w="150" w:type="dxa"/>
              <w:left w:w="240" w:type="dxa"/>
              <w:bottom w:w="150" w:type="dxa"/>
              <w:right w:w="0" w:type="dxa"/>
            </w:tcMar>
            <w:vAlign w:val="center"/>
            <w:hideMark/>
          </w:tcPr>
          <w:p w14:paraId="0F147D00"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0.1 (0.0–0.3)</w:t>
            </w:r>
          </w:p>
        </w:tc>
      </w:tr>
      <w:tr w:rsidR="009334C0" w:rsidRPr="00CA53E0" w14:paraId="1FC85480" w14:textId="77777777" w:rsidTr="00CA53E0">
        <w:tc>
          <w:tcPr>
            <w:tcW w:w="0" w:type="auto"/>
            <w:tcMar>
              <w:top w:w="150" w:type="dxa"/>
              <w:left w:w="0" w:type="dxa"/>
              <w:bottom w:w="150" w:type="dxa"/>
              <w:right w:w="240" w:type="dxa"/>
            </w:tcMar>
            <w:vAlign w:val="center"/>
            <w:hideMark/>
          </w:tcPr>
          <w:p w14:paraId="0E70662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090CBBC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Administrative</w:t>
            </w:r>
          </w:p>
        </w:tc>
        <w:tc>
          <w:tcPr>
            <w:tcW w:w="0" w:type="auto"/>
            <w:tcMar>
              <w:top w:w="150" w:type="dxa"/>
              <w:left w:w="240" w:type="dxa"/>
              <w:bottom w:w="150" w:type="dxa"/>
              <w:right w:w="240" w:type="dxa"/>
            </w:tcMar>
            <w:vAlign w:val="center"/>
            <w:hideMark/>
          </w:tcPr>
          <w:p w14:paraId="488C2BD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19</w:t>
            </w:r>
          </w:p>
        </w:tc>
        <w:tc>
          <w:tcPr>
            <w:tcW w:w="0" w:type="auto"/>
            <w:tcMar>
              <w:top w:w="150" w:type="dxa"/>
              <w:left w:w="240" w:type="dxa"/>
              <w:bottom w:w="150" w:type="dxa"/>
              <w:right w:w="240" w:type="dxa"/>
            </w:tcMar>
            <w:vAlign w:val="center"/>
            <w:hideMark/>
          </w:tcPr>
          <w:p w14:paraId="447B9913"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21.1</w:t>
            </w:r>
          </w:p>
        </w:tc>
        <w:tc>
          <w:tcPr>
            <w:tcW w:w="0" w:type="auto"/>
            <w:tcMar>
              <w:top w:w="150" w:type="dxa"/>
              <w:left w:w="240" w:type="dxa"/>
              <w:bottom w:w="150" w:type="dxa"/>
              <w:right w:w="240" w:type="dxa"/>
            </w:tcMar>
            <w:vAlign w:val="center"/>
            <w:hideMark/>
          </w:tcPr>
          <w:p w14:paraId="54AC34E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6D779627"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5A0190FE" w14:textId="77777777" w:rsidTr="00CA53E0">
        <w:tc>
          <w:tcPr>
            <w:tcW w:w="0" w:type="auto"/>
            <w:tcMar>
              <w:top w:w="150" w:type="dxa"/>
              <w:left w:w="0" w:type="dxa"/>
              <w:bottom w:w="150" w:type="dxa"/>
              <w:right w:w="240" w:type="dxa"/>
            </w:tcMar>
            <w:vAlign w:val="center"/>
            <w:hideMark/>
          </w:tcPr>
          <w:p w14:paraId="635E6F6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38E52933"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Vaccinator</w:t>
            </w:r>
          </w:p>
        </w:tc>
        <w:tc>
          <w:tcPr>
            <w:tcW w:w="0" w:type="auto"/>
            <w:tcMar>
              <w:top w:w="150" w:type="dxa"/>
              <w:left w:w="240" w:type="dxa"/>
              <w:bottom w:w="150" w:type="dxa"/>
              <w:right w:w="240" w:type="dxa"/>
            </w:tcMar>
            <w:vAlign w:val="center"/>
            <w:hideMark/>
          </w:tcPr>
          <w:p w14:paraId="4A6A4E63"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47</w:t>
            </w:r>
          </w:p>
        </w:tc>
        <w:tc>
          <w:tcPr>
            <w:tcW w:w="0" w:type="auto"/>
            <w:tcMar>
              <w:top w:w="150" w:type="dxa"/>
              <w:left w:w="240" w:type="dxa"/>
              <w:bottom w:w="150" w:type="dxa"/>
              <w:right w:w="240" w:type="dxa"/>
            </w:tcMar>
            <w:vAlign w:val="center"/>
            <w:hideMark/>
          </w:tcPr>
          <w:p w14:paraId="6B4E0307"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52.2</w:t>
            </w:r>
          </w:p>
        </w:tc>
        <w:tc>
          <w:tcPr>
            <w:tcW w:w="0" w:type="auto"/>
            <w:tcMar>
              <w:top w:w="150" w:type="dxa"/>
              <w:left w:w="240" w:type="dxa"/>
              <w:bottom w:w="150" w:type="dxa"/>
              <w:right w:w="240" w:type="dxa"/>
            </w:tcMar>
            <w:vAlign w:val="center"/>
            <w:hideMark/>
          </w:tcPr>
          <w:p w14:paraId="2AD7264B"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1AE4E3B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11673EE7" w14:textId="77777777" w:rsidTr="00CA53E0">
        <w:tc>
          <w:tcPr>
            <w:tcW w:w="0" w:type="auto"/>
            <w:tcMar>
              <w:top w:w="150" w:type="dxa"/>
              <w:left w:w="0" w:type="dxa"/>
              <w:bottom w:w="150" w:type="dxa"/>
              <w:right w:w="240" w:type="dxa"/>
            </w:tcMar>
            <w:vAlign w:val="center"/>
            <w:hideMark/>
          </w:tcPr>
          <w:p w14:paraId="0924371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4D634161"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Coordinator</w:t>
            </w:r>
          </w:p>
        </w:tc>
        <w:tc>
          <w:tcPr>
            <w:tcW w:w="0" w:type="auto"/>
            <w:tcMar>
              <w:top w:w="150" w:type="dxa"/>
              <w:left w:w="240" w:type="dxa"/>
              <w:bottom w:w="150" w:type="dxa"/>
              <w:right w:w="240" w:type="dxa"/>
            </w:tcMar>
            <w:vAlign w:val="center"/>
            <w:hideMark/>
          </w:tcPr>
          <w:p w14:paraId="73D00B0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15</w:t>
            </w:r>
          </w:p>
        </w:tc>
        <w:tc>
          <w:tcPr>
            <w:tcW w:w="0" w:type="auto"/>
            <w:tcMar>
              <w:top w:w="150" w:type="dxa"/>
              <w:left w:w="240" w:type="dxa"/>
              <w:bottom w:w="150" w:type="dxa"/>
              <w:right w:w="240" w:type="dxa"/>
            </w:tcMar>
            <w:vAlign w:val="center"/>
            <w:hideMark/>
          </w:tcPr>
          <w:p w14:paraId="0F437E0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16.7</w:t>
            </w:r>
          </w:p>
        </w:tc>
        <w:tc>
          <w:tcPr>
            <w:tcW w:w="0" w:type="auto"/>
            <w:tcMar>
              <w:top w:w="150" w:type="dxa"/>
              <w:left w:w="240" w:type="dxa"/>
              <w:bottom w:w="150" w:type="dxa"/>
              <w:right w:w="240" w:type="dxa"/>
            </w:tcMar>
            <w:vAlign w:val="center"/>
            <w:hideMark/>
          </w:tcPr>
          <w:p w14:paraId="2B47C49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7B4E9997"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23E4B2B8" w14:textId="77777777" w:rsidTr="00CA53E0">
        <w:tc>
          <w:tcPr>
            <w:tcW w:w="0" w:type="auto"/>
            <w:tcMar>
              <w:top w:w="150" w:type="dxa"/>
              <w:left w:w="0" w:type="dxa"/>
              <w:bottom w:w="150" w:type="dxa"/>
              <w:right w:w="240" w:type="dxa"/>
            </w:tcMar>
            <w:vAlign w:val="center"/>
            <w:hideMark/>
          </w:tcPr>
          <w:p w14:paraId="40E4DFF0"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b/>
                <w:bCs/>
                <w:kern w:val="0"/>
                <w:sz w:val="21"/>
                <w:szCs w:val="21"/>
                <w14:ligatures w14:val="none"/>
              </w:rPr>
              <w:t>Experience</w:t>
            </w:r>
          </w:p>
        </w:tc>
        <w:tc>
          <w:tcPr>
            <w:tcW w:w="0" w:type="auto"/>
            <w:tcMar>
              <w:top w:w="150" w:type="dxa"/>
              <w:left w:w="240" w:type="dxa"/>
              <w:bottom w:w="150" w:type="dxa"/>
              <w:right w:w="240" w:type="dxa"/>
            </w:tcMar>
            <w:vAlign w:val="center"/>
            <w:hideMark/>
          </w:tcPr>
          <w:p w14:paraId="276FC09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&lt;1 year</w:t>
            </w:r>
          </w:p>
        </w:tc>
        <w:tc>
          <w:tcPr>
            <w:tcW w:w="0" w:type="auto"/>
            <w:tcMar>
              <w:top w:w="150" w:type="dxa"/>
              <w:left w:w="240" w:type="dxa"/>
              <w:bottom w:w="150" w:type="dxa"/>
              <w:right w:w="240" w:type="dxa"/>
            </w:tcMar>
            <w:vAlign w:val="center"/>
            <w:hideMark/>
          </w:tcPr>
          <w:p w14:paraId="053D63B7"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17</w:t>
            </w:r>
          </w:p>
        </w:tc>
        <w:tc>
          <w:tcPr>
            <w:tcW w:w="0" w:type="auto"/>
            <w:tcMar>
              <w:top w:w="150" w:type="dxa"/>
              <w:left w:w="240" w:type="dxa"/>
              <w:bottom w:w="150" w:type="dxa"/>
              <w:right w:w="240" w:type="dxa"/>
            </w:tcMar>
            <w:vAlign w:val="center"/>
            <w:hideMark/>
          </w:tcPr>
          <w:p w14:paraId="1F270FB1"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18.9</w:t>
            </w:r>
          </w:p>
        </w:tc>
        <w:tc>
          <w:tcPr>
            <w:tcW w:w="0" w:type="auto"/>
            <w:tcMar>
              <w:top w:w="150" w:type="dxa"/>
              <w:left w:w="240" w:type="dxa"/>
              <w:bottom w:w="150" w:type="dxa"/>
              <w:right w:w="240" w:type="dxa"/>
            </w:tcMar>
            <w:vAlign w:val="center"/>
            <w:hideMark/>
          </w:tcPr>
          <w:p w14:paraId="3891B339"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0.09</w:t>
            </w:r>
          </w:p>
        </w:tc>
        <w:tc>
          <w:tcPr>
            <w:tcW w:w="0" w:type="auto"/>
            <w:tcMar>
              <w:top w:w="150" w:type="dxa"/>
              <w:left w:w="240" w:type="dxa"/>
              <w:bottom w:w="150" w:type="dxa"/>
              <w:right w:w="0" w:type="dxa"/>
            </w:tcMar>
            <w:vAlign w:val="center"/>
            <w:hideMark/>
          </w:tcPr>
          <w:p w14:paraId="489554D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0.6 (0.3–1.2)</w:t>
            </w:r>
          </w:p>
        </w:tc>
      </w:tr>
      <w:tr w:rsidR="009334C0" w:rsidRPr="00CA53E0" w14:paraId="16BFF49F" w14:textId="77777777" w:rsidTr="00CA53E0">
        <w:tc>
          <w:tcPr>
            <w:tcW w:w="0" w:type="auto"/>
            <w:tcMar>
              <w:top w:w="150" w:type="dxa"/>
              <w:left w:w="0" w:type="dxa"/>
              <w:bottom w:w="150" w:type="dxa"/>
              <w:right w:w="240" w:type="dxa"/>
            </w:tcMar>
            <w:vAlign w:val="center"/>
            <w:hideMark/>
          </w:tcPr>
          <w:p w14:paraId="17A904E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4A2EC7E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1–5 years</w:t>
            </w:r>
          </w:p>
        </w:tc>
        <w:tc>
          <w:tcPr>
            <w:tcW w:w="0" w:type="auto"/>
            <w:tcMar>
              <w:top w:w="150" w:type="dxa"/>
              <w:left w:w="240" w:type="dxa"/>
              <w:bottom w:w="150" w:type="dxa"/>
              <w:right w:w="240" w:type="dxa"/>
            </w:tcMar>
            <w:vAlign w:val="center"/>
            <w:hideMark/>
          </w:tcPr>
          <w:p w14:paraId="7FB7872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32</w:t>
            </w:r>
          </w:p>
        </w:tc>
        <w:tc>
          <w:tcPr>
            <w:tcW w:w="0" w:type="auto"/>
            <w:tcMar>
              <w:top w:w="150" w:type="dxa"/>
              <w:left w:w="240" w:type="dxa"/>
              <w:bottom w:w="150" w:type="dxa"/>
              <w:right w:w="240" w:type="dxa"/>
            </w:tcMar>
            <w:vAlign w:val="center"/>
            <w:hideMark/>
          </w:tcPr>
          <w:p w14:paraId="3ECA24F6"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35.6</w:t>
            </w:r>
          </w:p>
        </w:tc>
        <w:tc>
          <w:tcPr>
            <w:tcW w:w="0" w:type="auto"/>
            <w:tcMar>
              <w:top w:w="150" w:type="dxa"/>
              <w:left w:w="240" w:type="dxa"/>
              <w:bottom w:w="150" w:type="dxa"/>
              <w:right w:w="240" w:type="dxa"/>
            </w:tcMar>
            <w:vAlign w:val="center"/>
            <w:hideMark/>
          </w:tcPr>
          <w:p w14:paraId="6BF8DA31"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44D76810"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12FFC4A4" w14:textId="77777777" w:rsidTr="00CA53E0">
        <w:tc>
          <w:tcPr>
            <w:tcW w:w="0" w:type="auto"/>
            <w:tcMar>
              <w:top w:w="150" w:type="dxa"/>
              <w:left w:w="0" w:type="dxa"/>
              <w:bottom w:w="150" w:type="dxa"/>
              <w:right w:w="240" w:type="dxa"/>
            </w:tcMar>
            <w:vAlign w:val="center"/>
            <w:hideMark/>
          </w:tcPr>
          <w:p w14:paraId="5D184430"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06FCC9C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6–10 years</w:t>
            </w:r>
          </w:p>
        </w:tc>
        <w:tc>
          <w:tcPr>
            <w:tcW w:w="0" w:type="auto"/>
            <w:tcMar>
              <w:top w:w="150" w:type="dxa"/>
              <w:left w:w="240" w:type="dxa"/>
              <w:bottom w:w="150" w:type="dxa"/>
              <w:right w:w="240" w:type="dxa"/>
            </w:tcMar>
            <w:vAlign w:val="center"/>
            <w:hideMark/>
          </w:tcPr>
          <w:p w14:paraId="2AD5465C"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29</w:t>
            </w:r>
          </w:p>
        </w:tc>
        <w:tc>
          <w:tcPr>
            <w:tcW w:w="0" w:type="auto"/>
            <w:tcMar>
              <w:top w:w="150" w:type="dxa"/>
              <w:left w:w="240" w:type="dxa"/>
              <w:bottom w:w="150" w:type="dxa"/>
              <w:right w:w="240" w:type="dxa"/>
            </w:tcMar>
            <w:vAlign w:val="center"/>
            <w:hideMark/>
          </w:tcPr>
          <w:p w14:paraId="52F90F50"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32.2</w:t>
            </w:r>
          </w:p>
        </w:tc>
        <w:tc>
          <w:tcPr>
            <w:tcW w:w="0" w:type="auto"/>
            <w:tcMar>
              <w:top w:w="150" w:type="dxa"/>
              <w:left w:w="240" w:type="dxa"/>
              <w:bottom w:w="150" w:type="dxa"/>
              <w:right w:w="240" w:type="dxa"/>
            </w:tcMar>
            <w:vAlign w:val="center"/>
            <w:hideMark/>
          </w:tcPr>
          <w:p w14:paraId="37CD4C60"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59F7D052"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6B51A840" w14:textId="77777777" w:rsidTr="00CA53E0">
        <w:tc>
          <w:tcPr>
            <w:tcW w:w="0" w:type="auto"/>
            <w:tcMar>
              <w:top w:w="150" w:type="dxa"/>
              <w:left w:w="0" w:type="dxa"/>
              <w:bottom w:w="150" w:type="dxa"/>
              <w:right w:w="240" w:type="dxa"/>
            </w:tcMar>
            <w:vAlign w:val="center"/>
            <w:hideMark/>
          </w:tcPr>
          <w:p w14:paraId="79277BC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7AC55876"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&gt;10 years</w:t>
            </w:r>
          </w:p>
        </w:tc>
        <w:tc>
          <w:tcPr>
            <w:tcW w:w="0" w:type="auto"/>
            <w:tcMar>
              <w:top w:w="150" w:type="dxa"/>
              <w:left w:w="240" w:type="dxa"/>
              <w:bottom w:w="150" w:type="dxa"/>
              <w:right w:w="240" w:type="dxa"/>
            </w:tcMar>
            <w:vAlign w:val="center"/>
            <w:hideMark/>
          </w:tcPr>
          <w:p w14:paraId="7FDFA3C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12</w:t>
            </w:r>
          </w:p>
        </w:tc>
        <w:tc>
          <w:tcPr>
            <w:tcW w:w="0" w:type="auto"/>
            <w:tcMar>
              <w:top w:w="150" w:type="dxa"/>
              <w:left w:w="240" w:type="dxa"/>
              <w:bottom w:w="150" w:type="dxa"/>
              <w:right w:w="240" w:type="dxa"/>
            </w:tcMar>
            <w:vAlign w:val="center"/>
            <w:hideMark/>
          </w:tcPr>
          <w:p w14:paraId="419AB4F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13.3</w:t>
            </w:r>
          </w:p>
        </w:tc>
        <w:tc>
          <w:tcPr>
            <w:tcW w:w="0" w:type="auto"/>
            <w:tcMar>
              <w:top w:w="150" w:type="dxa"/>
              <w:left w:w="240" w:type="dxa"/>
              <w:bottom w:w="150" w:type="dxa"/>
              <w:right w:w="240" w:type="dxa"/>
            </w:tcMar>
            <w:vAlign w:val="center"/>
            <w:hideMark/>
          </w:tcPr>
          <w:p w14:paraId="671DB0C3"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79130FC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bl>
    <w:p w14:paraId="36B0806F"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Interpretation:</w:t>
      </w:r>
      <w:r w:rsidRPr="00CA53E0">
        <w:rPr>
          <w:rFonts w:ascii="Times New Roman" w:eastAsia="Times New Roman" w:hAnsi="Times New Roman" w:cs="Times New Roman"/>
          <w:color w:val="0F1115"/>
          <w:kern w:val="0"/>
          <w14:ligatures w14:val="none"/>
        </w:rPr>
        <w:t> The sample had a slight male predominance (54.4%). Most personnel were aged 35–44 years (32.2%) and had graduate-level education (47.8%). Vaccinators constituted the majority (52.2%). Education level was significantly associated with holding supervisory positions (p &lt; 0.01).</w:t>
      </w:r>
    </w:p>
    <w:p w14:paraId="2C3BEC6E" w14:textId="77777777" w:rsidR="009334C0" w:rsidRPr="00CA53E0" w:rsidRDefault="009334C0" w:rsidP="009334C0">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A53E0">
        <w:rPr>
          <w:rFonts w:ascii="Times New Roman" w:eastAsia="Times New Roman" w:hAnsi="Times New Roman" w:cs="Times New Roman"/>
          <w:b/>
          <w:bCs/>
          <w:color w:val="0F1115"/>
          <w:kern w:val="0"/>
          <w:sz w:val="30"/>
          <w:szCs w:val="30"/>
          <w14:ligatures w14:val="none"/>
        </w:rPr>
        <w:lastRenderedPageBreak/>
        <w:t>3.2. Work Organization and Time Management Practices</w:t>
      </w:r>
    </w:p>
    <w:p w14:paraId="11EA0417"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Table 2 presents data on work scheduling, activity planning, and task distribution.</w:t>
      </w:r>
    </w:p>
    <w:p w14:paraId="59ABAECF"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Table 2</w:t>
      </w:r>
      <w:r w:rsidRPr="00CA53E0">
        <w:rPr>
          <w:rFonts w:ascii="Times New Roman" w:eastAsia="Times New Roman" w:hAnsi="Times New Roman" w:cs="Times New Roman"/>
          <w:color w:val="0F1115"/>
          <w:kern w:val="0"/>
          <w14:ligatures w14:val="none"/>
        </w:rPr>
        <w:br/>
        <w:t>*Work Scheduling, Activity Planning, and Task Distribution (N = 90)*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749"/>
        <w:gridCol w:w="1431"/>
        <w:gridCol w:w="690"/>
        <w:gridCol w:w="848"/>
        <w:gridCol w:w="1110"/>
        <w:gridCol w:w="1612"/>
      </w:tblGrid>
      <w:tr w:rsidR="009334C0" w:rsidRPr="00CA53E0" w14:paraId="4A21A959" w14:textId="77777777" w:rsidTr="00CA53E0">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2A5E2DD7"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A11677F"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8BC5D8A"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D5D27E9"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9D0F900"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0ED494C"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OR (95% CI)</w:t>
            </w:r>
          </w:p>
        </w:tc>
      </w:tr>
      <w:tr w:rsidR="009334C0" w:rsidRPr="00CA53E0" w14:paraId="49B77104" w14:textId="77777777" w:rsidTr="00CA53E0">
        <w:tc>
          <w:tcPr>
            <w:tcW w:w="0" w:type="auto"/>
            <w:tcBorders>
              <w:top w:val="single" w:sz="4" w:space="0" w:color="auto"/>
            </w:tcBorders>
            <w:tcMar>
              <w:top w:w="150" w:type="dxa"/>
              <w:left w:w="0" w:type="dxa"/>
              <w:bottom w:w="150" w:type="dxa"/>
              <w:right w:w="240" w:type="dxa"/>
            </w:tcMar>
            <w:vAlign w:val="center"/>
            <w:hideMark/>
          </w:tcPr>
          <w:p w14:paraId="086A92C7"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b/>
                <w:bCs/>
                <w:kern w:val="0"/>
                <w:sz w:val="21"/>
                <w:szCs w:val="21"/>
                <w14:ligatures w14:val="none"/>
              </w:rPr>
              <w:t>Clear work schedule</w:t>
            </w:r>
          </w:p>
        </w:tc>
        <w:tc>
          <w:tcPr>
            <w:tcW w:w="0" w:type="auto"/>
            <w:tcBorders>
              <w:top w:val="single" w:sz="4" w:space="0" w:color="auto"/>
            </w:tcBorders>
            <w:tcMar>
              <w:top w:w="150" w:type="dxa"/>
              <w:left w:w="240" w:type="dxa"/>
              <w:bottom w:w="150" w:type="dxa"/>
              <w:right w:w="240" w:type="dxa"/>
            </w:tcMar>
            <w:vAlign w:val="center"/>
            <w:hideMark/>
          </w:tcPr>
          <w:p w14:paraId="7B8D8ECB"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Yes</w:t>
            </w:r>
          </w:p>
        </w:tc>
        <w:tc>
          <w:tcPr>
            <w:tcW w:w="0" w:type="auto"/>
            <w:tcBorders>
              <w:top w:val="single" w:sz="4" w:space="0" w:color="auto"/>
            </w:tcBorders>
            <w:tcMar>
              <w:top w:w="150" w:type="dxa"/>
              <w:left w:w="240" w:type="dxa"/>
              <w:bottom w:w="150" w:type="dxa"/>
              <w:right w:w="240" w:type="dxa"/>
            </w:tcMar>
            <w:vAlign w:val="center"/>
            <w:hideMark/>
          </w:tcPr>
          <w:p w14:paraId="00ABEBEC"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52</w:t>
            </w:r>
          </w:p>
        </w:tc>
        <w:tc>
          <w:tcPr>
            <w:tcW w:w="0" w:type="auto"/>
            <w:tcBorders>
              <w:top w:val="single" w:sz="4" w:space="0" w:color="auto"/>
            </w:tcBorders>
            <w:tcMar>
              <w:top w:w="150" w:type="dxa"/>
              <w:left w:w="240" w:type="dxa"/>
              <w:bottom w:w="150" w:type="dxa"/>
              <w:right w:w="240" w:type="dxa"/>
            </w:tcMar>
            <w:vAlign w:val="center"/>
            <w:hideMark/>
          </w:tcPr>
          <w:p w14:paraId="5E867F0B"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57.8</w:t>
            </w:r>
          </w:p>
        </w:tc>
        <w:tc>
          <w:tcPr>
            <w:tcW w:w="0" w:type="auto"/>
            <w:tcBorders>
              <w:top w:val="single" w:sz="4" w:space="0" w:color="auto"/>
            </w:tcBorders>
            <w:tcMar>
              <w:top w:w="150" w:type="dxa"/>
              <w:left w:w="240" w:type="dxa"/>
              <w:bottom w:w="150" w:type="dxa"/>
              <w:right w:w="240" w:type="dxa"/>
            </w:tcMar>
            <w:vAlign w:val="center"/>
            <w:hideMark/>
          </w:tcPr>
          <w:p w14:paraId="68C4BFAE"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&lt;0.01</w:t>
            </w:r>
          </w:p>
        </w:tc>
        <w:tc>
          <w:tcPr>
            <w:tcW w:w="0" w:type="auto"/>
            <w:tcBorders>
              <w:top w:val="single" w:sz="4" w:space="0" w:color="auto"/>
            </w:tcBorders>
            <w:tcMar>
              <w:top w:w="150" w:type="dxa"/>
              <w:left w:w="240" w:type="dxa"/>
              <w:bottom w:w="150" w:type="dxa"/>
              <w:right w:w="0" w:type="dxa"/>
            </w:tcMar>
            <w:vAlign w:val="center"/>
            <w:hideMark/>
          </w:tcPr>
          <w:p w14:paraId="5EFA7716"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2.5 (1.3–4.8)</w:t>
            </w:r>
          </w:p>
        </w:tc>
      </w:tr>
      <w:tr w:rsidR="009334C0" w:rsidRPr="00CA53E0" w14:paraId="5996C144" w14:textId="77777777" w:rsidTr="00CA53E0">
        <w:tc>
          <w:tcPr>
            <w:tcW w:w="0" w:type="auto"/>
            <w:tcMar>
              <w:top w:w="150" w:type="dxa"/>
              <w:left w:w="0" w:type="dxa"/>
              <w:bottom w:w="150" w:type="dxa"/>
              <w:right w:w="240" w:type="dxa"/>
            </w:tcMar>
            <w:vAlign w:val="center"/>
            <w:hideMark/>
          </w:tcPr>
          <w:p w14:paraId="1D77811E"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0CA12D80"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No</w:t>
            </w:r>
          </w:p>
        </w:tc>
        <w:tc>
          <w:tcPr>
            <w:tcW w:w="0" w:type="auto"/>
            <w:tcMar>
              <w:top w:w="150" w:type="dxa"/>
              <w:left w:w="240" w:type="dxa"/>
              <w:bottom w:w="150" w:type="dxa"/>
              <w:right w:w="240" w:type="dxa"/>
            </w:tcMar>
            <w:vAlign w:val="center"/>
            <w:hideMark/>
          </w:tcPr>
          <w:p w14:paraId="1E5B338F"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21</w:t>
            </w:r>
          </w:p>
        </w:tc>
        <w:tc>
          <w:tcPr>
            <w:tcW w:w="0" w:type="auto"/>
            <w:tcMar>
              <w:top w:w="150" w:type="dxa"/>
              <w:left w:w="240" w:type="dxa"/>
              <w:bottom w:w="150" w:type="dxa"/>
              <w:right w:w="240" w:type="dxa"/>
            </w:tcMar>
            <w:vAlign w:val="center"/>
            <w:hideMark/>
          </w:tcPr>
          <w:p w14:paraId="2BD5C74C"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23.3</w:t>
            </w:r>
          </w:p>
        </w:tc>
        <w:tc>
          <w:tcPr>
            <w:tcW w:w="0" w:type="auto"/>
            <w:tcMar>
              <w:top w:w="150" w:type="dxa"/>
              <w:left w:w="240" w:type="dxa"/>
              <w:bottom w:w="150" w:type="dxa"/>
              <w:right w:w="240" w:type="dxa"/>
            </w:tcMar>
            <w:vAlign w:val="center"/>
            <w:hideMark/>
          </w:tcPr>
          <w:p w14:paraId="434B79FD"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4193AE69"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p>
        </w:tc>
      </w:tr>
      <w:tr w:rsidR="009334C0" w:rsidRPr="00CA53E0" w14:paraId="28801513" w14:textId="77777777" w:rsidTr="00CA53E0">
        <w:tc>
          <w:tcPr>
            <w:tcW w:w="0" w:type="auto"/>
            <w:tcMar>
              <w:top w:w="150" w:type="dxa"/>
              <w:left w:w="0" w:type="dxa"/>
              <w:bottom w:w="150" w:type="dxa"/>
              <w:right w:w="240" w:type="dxa"/>
            </w:tcMar>
            <w:vAlign w:val="center"/>
            <w:hideMark/>
          </w:tcPr>
          <w:p w14:paraId="078146B7"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05829B5F"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Not always</w:t>
            </w:r>
          </w:p>
        </w:tc>
        <w:tc>
          <w:tcPr>
            <w:tcW w:w="0" w:type="auto"/>
            <w:tcMar>
              <w:top w:w="150" w:type="dxa"/>
              <w:left w:w="240" w:type="dxa"/>
              <w:bottom w:w="150" w:type="dxa"/>
              <w:right w:w="240" w:type="dxa"/>
            </w:tcMar>
            <w:vAlign w:val="center"/>
            <w:hideMark/>
          </w:tcPr>
          <w:p w14:paraId="7E8F4A86"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17</w:t>
            </w:r>
          </w:p>
        </w:tc>
        <w:tc>
          <w:tcPr>
            <w:tcW w:w="0" w:type="auto"/>
            <w:tcMar>
              <w:top w:w="150" w:type="dxa"/>
              <w:left w:w="240" w:type="dxa"/>
              <w:bottom w:w="150" w:type="dxa"/>
              <w:right w:w="240" w:type="dxa"/>
            </w:tcMar>
            <w:vAlign w:val="center"/>
            <w:hideMark/>
          </w:tcPr>
          <w:p w14:paraId="5A2AEDAA"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18.9</w:t>
            </w:r>
          </w:p>
        </w:tc>
        <w:tc>
          <w:tcPr>
            <w:tcW w:w="0" w:type="auto"/>
            <w:tcMar>
              <w:top w:w="150" w:type="dxa"/>
              <w:left w:w="240" w:type="dxa"/>
              <w:bottom w:w="150" w:type="dxa"/>
              <w:right w:w="240" w:type="dxa"/>
            </w:tcMar>
            <w:vAlign w:val="center"/>
            <w:hideMark/>
          </w:tcPr>
          <w:p w14:paraId="3BEC7DAE"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7A9E5DC4"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p>
        </w:tc>
      </w:tr>
      <w:tr w:rsidR="009334C0" w:rsidRPr="00CA53E0" w14:paraId="6A340FEE" w14:textId="77777777" w:rsidTr="00CA53E0">
        <w:tc>
          <w:tcPr>
            <w:tcW w:w="0" w:type="auto"/>
            <w:tcMar>
              <w:top w:w="150" w:type="dxa"/>
              <w:left w:w="0" w:type="dxa"/>
              <w:bottom w:w="150" w:type="dxa"/>
              <w:right w:w="240" w:type="dxa"/>
            </w:tcMar>
            <w:vAlign w:val="center"/>
            <w:hideMark/>
          </w:tcPr>
          <w:p w14:paraId="54B550E5"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b/>
                <w:bCs/>
                <w:kern w:val="0"/>
                <w:sz w:val="21"/>
                <w:szCs w:val="21"/>
                <w14:ligatures w14:val="none"/>
              </w:rPr>
              <w:t>Activity planning frequency</w:t>
            </w:r>
          </w:p>
        </w:tc>
        <w:tc>
          <w:tcPr>
            <w:tcW w:w="0" w:type="auto"/>
            <w:tcMar>
              <w:top w:w="150" w:type="dxa"/>
              <w:left w:w="240" w:type="dxa"/>
              <w:bottom w:w="150" w:type="dxa"/>
              <w:right w:w="240" w:type="dxa"/>
            </w:tcMar>
            <w:vAlign w:val="center"/>
            <w:hideMark/>
          </w:tcPr>
          <w:p w14:paraId="4AED369C"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Always</w:t>
            </w:r>
          </w:p>
        </w:tc>
        <w:tc>
          <w:tcPr>
            <w:tcW w:w="0" w:type="auto"/>
            <w:tcMar>
              <w:top w:w="150" w:type="dxa"/>
              <w:left w:w="240" w:type="dxa"/>
              <w:bottom w:w="150" w:type="dxa"/>
              <w:right w:w="240" w:type="dxa"/>
            </w:tcMar>
            <w:vAlign w:val="center"/>
            <w:hideMark/>
          </w:tcPr>
          <w:p w14:paraId="0954DB36"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19</w:t>
            </w:r>
          </w:p>
        </w:tc>
        <w:tc>
          <w:tcPr>
            <w:tcW w:w="0" w:type="auto"/>
            <w:tcMar>
              <w:top w:w="150" w:type="dxa"/>
              <w:left w:w="240" w:type="dxa"/>
              <w:bottom w:w="150" w:type="dxa"/>
              <w:right w:w="240" w:type="dxa"/>
            </w:tcMar>
            <w:vAlign w:val="center"/>
            <w:hideMark/>
          </w:tcPr>
          <w:p w14:paraId="176A669C"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21.1</w:t>
            </w:r>
          </w:p>
        </w:tc>
        <w:tc>
          <w:tcPr>
            <w:tcW w:w="0" w:type="auto"/>
            <w:tcMar>
              <w:top w:w="150" w:type="dxa"/>
              <w:left w:w="240" w:type="dxa"/>
              <w:bottom w:w="150" w:type="dxa"/>
              <w:right w:w="240" w:type="dxa"/>
            </w:tcMar>
            <w:vAlign w:val="center"/>
            <w:hideMark/>
          </w:tcPr>
          <w:p w14:paraId="67EF26CB"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&lt;0.001</w:t>
            </w:r>
          </w:p>
        </w:tc>
        <w:tc>
          <w:tcPr>
            <w:tcW w:w="0" w:type="auto"/>
            <w:tcMar>
              <w:top w:w="150" w:type="dxa"/>
              <w:left w:w="240" w:type="dxa"/>
              <w:bottom w:w="150" w:type="dxa"/>
              <w:right w:w="0" w:type="dxa"/>
            </w:tcMar>
            <w:vAlign w:val="center"/>
            <w:hideMark/>
          </w:tcPr>
          <w:p w14:paraId="5CB01575"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3.2 (1.6–6.4)</w:t>
            </w:r>
          </w:p>
        </w:tc>
      </w:tr>
      <w:tr w:rsidR="009334C0" w:rsidRPr="00CA53E0" w14:paraId="238616B6" w14:textId="77777777" w:rsidTr="00CA53E0">
        <w:tc>
          <w:tcPr>
            <w:tcW w:w="0" w:type="auto"/>
            <w:tcMar>
              <w:top w:w="150" w:type="dxa"/>
              <w:left w:w="0" w:type="dxa"/>
              <w:bottom w:w="150" w:type="dxa"/>
              <w:right w:w="240" w:type="dxa"/>
            </w:tcMar>
            <w:vAlign w:val="center"/>
            <w:hideMark/>
          </w:tcPr>
          <w:p w14:paraId="6A5402E9"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3400A29A"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Often</w:t>
            </w:r>
          </w:p>
        </w:tc>
        <w:tc>
          <w:tcPr>
            <w:tcW w:w="0" w:type="auto"/>
            <w:tcMar>
              <w:top w:w="150" w:type="dxa"/>
              <w:left w:w="240" w:type="dxa"/>
              <w:bottom w:w="150" w:type="dxa"/>
              <w:right w:w="240" w:type="dxa"/>
            </w:tcMar>
            <w:vAlign w:val="center"/>
            <w:hideMark/>
          </w:tcPr>
          <w:p w14:paraId="176AAE63"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36</w:t>
            </w:r>
          </w:p>
        </w:tc>
        <w:tc>
          <w:tcPr>
            <w:tcW w:w="0" w:type="auto"/>
            <w:tcMar>
              <w:top w:w="150" w:type="dxa"/>
              <w:left w:w="240" w:type="dxa"/>
              <w:bottom w:w="150" w:type="dxa"/>
              <w:right w:w="240" w:type="dxa"/>
            </w:tcMar>
            <w:vAlign w:val="center"/>
            <w:hideMark/>
          </w:tcPr>
          <w:p w14:paraId="72B0C788"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40.0</w:t>
            </w:r>
          </w:p>
        </w:tc>
        <w:tc>
          <w:tcPr>
            <w:tcW w:w="0" w:type="auto"/>
            <w:tcMar>
              <w:top w:w="150" w:type="dxa"/>
              <w:left w:w="240" w:type="dxa"/>
              <w:bottom w:w="150" w:type="dxa"/>
              <w:right w:w="240" w:type="dxa"/>
            </w:tcMar>
            <w:vAlign w:val="center"/>
            <w:hideMark/>
          </w:tcPr>
          <w:p w14:paraId="02E395C2"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6FF4F5C9"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p>
        </w:tc>
      </w:tr>
      <w:tr w:rsidR="009334C0" w:rsidRPr="00CA53E0" w14:paraId="47694F1C" w14:textId="77777777" w:rsidTr="00CA53E0">
        <w:tc>
          <w:tcPr>
            <w:tcW w:w="0" w:type="auto"/>
            <w:tcMar>
              <w:top w:w="150" w:type="dxa"/>
              <w:left w:w="0" w:type="dxa"/>
              <w:bottom w:w="150" w:type="dxa"/>
              <w:right w:w="240" w:type="dxa"/>
            </w:tcMar>
            <w:vAlign w:val="center"/>
            <w:hideMark/>
          </w:tcPr>
          <w:p w14:paraId="6A2203BB"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35F5FEF1"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Rarely</w:t>
            </w:r>
          </w:p>
        </w:tc>
        <w:tc>
          <w:tcPr>
            <w:tcW w:w="0" w:type="auto"/>
            <w:tcMar>
              <w:top w:w="150" w:type="dxa"/>
              <w:left w:w="240" w:type="dxa"/>
              <w:bottom w:w="150" w:type="dxa"/>
              <w:right w:w="240" w:type="dxa"/>
            </w:tcMar>
            <w:vAlign w:val="center"/>
            <w:hideMark/>
          </w:tcPr>
          <w:p w14:paraId="39422D81"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24</w:t>
            </w:r>
          </w:p>
        </w:tc>
        <w:tc>
          <w:tcPr>
            <w:tcW w:w="0" w:type="auto"/>
            <w:tcMar>
              <w:top w:w="150" w:type="dxa"/>
              <w:left w:w="240" w:type="dxa"/>
              <w:bottom w:w="150" w:type="dxa"/>
              <w:right w:w="240" w:type="dxa"/>
            </w:tcMar>
            <w:vAlign w:val="center"/>
            <w:hideMark/>
          </w:tcPr>
          <w:p w14:paraId="3AD8926B"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26.7</w:t>
            </w:r>
          </w:p>
        </w:tc>
        <w:tc>
          <w:tcPr>
            <w:tcW w:w="0" w:type="auto"/>
            <w:tcMar>
              <w:top w:w="150" w:type="dxa"/>
              <w:left w:w="240" w:type="dxa"/>
              <w:bottom w:w="150" w:type="dxa"/>
              <w:right w:w="240" w:type="dxa"/>
            </w:tcMar>
            <w:vAlign w:val="center"/>
            <w:hideMark/>
          </w:tcPr>
          <w:p w14:paraId="2175E392"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42A82391"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p>
        </w:tc>
      </w:tr>
      <w:tr w:rsidR="009334C0" w:rsidRPr="00CA53E0" w14:paraId="2CD1878B" w14:textId="77777777" w:rsidTr="00CA53E0">
        <w:tc>
          <w:tcPr>
            <w:tcW w:w="0" w:type="auto"/>
            <w:tcMar>
              <w:top w:w="150" w:type="dxa"/>
              <w:left w:w="0" w:type="dxa"/>
              <w:bottom w:w="150" w:type="dxa"/>
              <w:right w:w="240" w:type="dxa"/>
            </w:tcMar>
            <w:vAlign w:val="center"/>
            <w:hideMark/>
          </w:tcPr>
          <w:p w14:paraId="2E0CD26B"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3CF12644"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Never</w:t>
            </w:r>
          </w:p>
        </w:tc>
        <w:tc>
          <w:tcPr>
            <w:tcW w:w="0" w:type="auto"/>
            <w:tcMar>
              <w:top w:w="150" w:type="dxa"/>
              <w:left w:w="240" w:type="dxa"/>
              <w:bottom w:w="150" w:type="dxa"/>
              <w:right w:w="240" w:type="dxa"/>
            </w:tcMar>
            <w:vAlign w:val="center"/>
            <w:hideMark/>
          </w:tcPr>
          <w:p w14:paraId="0A55DEEA"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11</w:t>
            </w:r>
          </w:p>
        </w:tc>
        <w:tc>
          <w:tcPr>
            <w:tcW w:w="0" w:type="auto"/>
            <w:tcMar>
              <w:top w:w="150" w:type="dxa"/>
              <w:left w:w="240" w:type="dxa"/>
              <w:bottom w:w="150" w:type="dxa"/>
              <w:right w:w="240" w:type="dxa"/>
            </w:tcMar>
            <w:vAlign w:val="center"/>
            <w:hideMark/>
          </w:tcPr>
          <w:p w14:paraId="1B55732E"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12.2</w:t>
            </w:r>
          </w:p>
        </w:tc>
        <w:tc>
          <w:tcPr>
            <w:tcW w:w="0" w:type="auto"/>
            <w:tcMar>
              <w:top w:w="150" w:type="dxa"/>
              <w:left w:w="240" w:type="dxa"/>
              <w:bottom w:w="150" w:type="dxa"/>
              <w:right w:w="240" w:type="dxa"/>
            </w:tcMar>
            <w:vAlign w:val="center"/>
            <w:hideMark/>
          </w:tcPr>
          <w:p w14:paraId="383059B8"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31EEAF8D"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p>
        </w:tc>
      </w:tr>
      <w:tr w:rsidR="009334C0" w:rsidRPr="00CA53E0" w14:paraId="47A40068" w14:textId="77777777" w:rsidTr="00CA53E0">
        <w:tc>
          <w:tcPr>
            <w:tcW w:w="0" w:type="auto"/>
            <w:tcMar>
              <w:top w:w="150" w:type="dxa"/>
              <w:left w:w="0" w:type="dxa"/>
              <w:bottom w:w="150" w:type="dxa"/>
              <w:right w:w="240" w:type="dxa"/>
            </w:tcMar>
            <w:vAlign w:val="center"/>
            <w:hideMark/>
          </w:tcPr>
          <w:p w14:paraId="7D49B8BB"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b/>
                <w:bCs/>
                <w:kern w:val="0"/>
                <w:sz w:val="21"/>
                <w:szCs w:val="21"/>
                <w14:ligatures w14:val="none"/>
              </w:rPr>
              <w:t>Equitable task distribution</w:t>
            </w:r>
          </w:p>
        </w:tc>
        <w:tc>
          <w:tcPr>
            <w:tcW w:w="0" w:type="auto"/>
            <w:tcMar>
              <w:top w:w="150" w:type="dxa"/>
              <w:left w:w="240" w:type="dxa"/>
              <w:bottom w:w="150" w:type="dxa"/>
              <w:right w:w="240" w:type="dxa"/>
            </w:tcMar>
            <w:vAlign w:val="center"/>
            <w:hideMark/>
          </w:tcPr>
          <w:p w14:paraId="1040EAF4"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Yes</w:t>
            </w:r>
          </w:p>
        </w:tc>
        <w:tc>
          <w:tcPr>
            <w:tcW w:w="0" w:type="auto"/>
            <w:tcMar>
              <w:top w:w="150" w:type="dxa"/>
              <w:left w:w="240" w:type="dxa"/>
              <w:bottom w:w="150" w:type="dxa"/>
              <w:right w:w="240" w:type="dxa"/>
            </w:tcMar>
            <w:vAlign w:val="center"/>
            <w:hideMark/>
          </w:tcPr>
          <w:p w14:paraId="25824046"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53</w:t>
            </w:r>
          </w:p>
        </w:tc>
        <w:tc>
          <w:tcPr>
            <w:tcW w:w="0" w:type="auto"/>
            <w:tcMar>
              <w:top w:w="150" w:type="dxa"/>
              <w:left w:w="240" w:type="dxa"/>
              <w:bottom w:w="150" w:type="dxa"/>
              <w:right w:w="240" w:type="dxa"/>
            </w:tcMar>
            <w:vAlign w:val="center"/>
            <w:hideMark/>
          </w:tcPr>
          <w:p w14:paraId="10E888A9"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58.9</w:t>
            </w:r>
          </w:p>
        </w:tc>
        <w:tc>
          <w:tcPr>
            <w:tcW w:w="0" w:type="auto"/>
            <w:tcMar>
              <w:top w:w="150" w:type="dxa"/>
              <w:left w:w="240" w:type="dxa"/>
              <w:bottom w:w="150" w:type="dxa"/>
              <w:right w:w="240" w:type="dxa"/>
            </w:tcMar>
            <w:vAlign w:val="center"/>
            <w:hideMark/>
          </w:tcPr>
          <w:p w14:paraId="43CF7CF5"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0.008</w:t>
            </w:r>
          </w:p>
        </w:tc>
        <w:tc>
          <w:tcPr>
            <w:tcW w:w="0" w:type="auto"/>
            <w:tcMar>
              <w:top w:w="150" w:type="dxa"/>
              <w:left w:w="240" w:type="dxa"/>
              <w:bottom w:w="150" w:type="dxa"/>
              <w:right w:w="0" w:type="dxa"/>
            </w:tcMar>
            <w:vAlign w:val="center"/>
            <w:hideMark/>
          </w:tcPr>
          <w:p w14:paraId="09F99A60"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2.1 (1.2–3.7)</w:t>
            </w:r>
          </w:p>
        </w:tc>
      </w:tr>
      <w:tr w:rsidR="009334C0" w:rsidRPr="00CA53E0" w14:paraId="621BE04F" w14:textId="77777777" w:rsidTr="00CA53E0">
        <w:tc>
          <w:tcPr>
            <w:tcW w:w="0" w:type="auto"/>
            <w:tcMar>
              <w:top w:w="150" w:type="dxa"/>
              <w:left w:w="0" w:type="dxa"/>
              <w:bottom w:w="150" w:type="dxa"/>
              <w:right w:w="240" w:type="dxa"/>
            </w:tcMar>
            <w:vAlign w:val="center"/>
            <w:hideMark/>
          </w:tcPr>
          <w:p w14:paraId="79B08413"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03C7B522"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No</w:t>
            </w:r>
          </w:p>
        </w:tc>
        <w:tc>
          <w:tcPr>
            <w:tcW w:w="0" w:type="auto"/>
            <w:tcMar>
              <w:top w:w="150" w:type="dxa"/>
              <w:left w:w="240" w:type="dxa"/>
              <w:bottom w:w="150" w:type="dxa"/>
              <w:right w:w="240" w:type="dxa"/>
            </w:tcMar>
            <w:vAlign w:val="center"/>
            <w:hideMark/>
          </w:tcPr>
          <w:p w14:paraId="1F7C7FF1"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21</w:t>
            </w:r>
          </w:p>
        </w:tc>
        <w:tc>
          <w:tcPr>
            <w:tcW w:w="0" w:type="auto"/>
            <w:tcMar>
              <w:top w:w="150" w:type="dxa"/>
              <w:left w:w="240" w:type="dxa"/>
              <w:bottom w:w="150" w:type="dxa"/>
              <w:right w:w="240" w:type="dxa"/>
            </w:tcMar>
            <w:vAlign w:val="center"/>
            <w:hideMark/>
          </w:tcPr>
          <w:p w14:paraId="064508EF"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23.3</w:t>
            </w:r>
          </w:p>
        </w:tc>
        <w:tc>
          <w:tcPr>
            <w:tcW w:w="0" w:type="auto"/>
            <w:tcMar>
              <w:top w:w="150" w:type="dxa"/>
              <w:left w:w="240" w:type="dxa"/>
              <w:bottom w:w="150" w:type="dxa"/>
              <w:right w:w="240" w:type="dxa"/>
            </w:tcMar>
            <w:vAlign w:val="center"/>
            <w:hideMark/>
          </w:tcPr>
          <w:p w14:paraId="21747E23"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0D17B8DE"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p>
        </w:tc>
      </w:tr>
      <w:tr w:rsidR="009334C0" w:rsidRPr="00CA53E0" w14:paraId="00AC076D" w14:textId="77777777" w:rsidTr="00CA53E0">
        <w:tc>
          <w:tcPr>
            <w:tcW w:w="0" w:type="auto"/>
            <w:tcMar>
              <w:top w:w="150" w:type="dxa"/>
              <w:left w:w="0" w:type="dxa"/>
              <w:bottom w:w="150" w:type="dxa"/>
              <w:right w:w="240" w:type="dxa"/>
            </w:tcMar>
            <w:vAlign w:val="center"/>
            <w:hideMark/>
          </w:tcPr>
          <w:p w14:paraId="6279115C"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599BEE61"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Partially</w:t>
            </w:r>
          </w:p>
        </w:tc>
        <w:tc>
          <w:tcPr>
            <w:tcW w:w="0" w:type="auto"/>
            <w:tcMar>
              <w:top w:w="150" w:type="dxa"/>
              <w:left w:w="240" w:type="dxa"/>
              <w:bottom w:w="150" w:type="dxa"/>
              <w:right w:w="240" w:type="dxa"/>
            </w:tcMar>
            <w:vAlign w:val="center"/>
            <w:hideMark/>
          </w:tcPr>
          <w:p w14:paraId="4E14F806"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16</w:t>
            </w:r>
          </w:p>
        </w:tc>
        <w:tc>
          <w:tcPr>
            <w:tcW w:w="0" w:type="auto"/>
            <w:tcMar>
              <w:top w:w="150" w:type="dxa"/>
              <w:left w:w="240" w:type="dxa"/>
              <w:bottom w:w="150" w:type="dxa"/>
              <w:right w:w="240" w:type="dxa"/>
            </w:tcMar>
            <w:vAlign w:val="center"/>
            <w:hideMark/>
          </w:tcPr>
          <w:p w14:paraId="157BD087"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17.8</w:t>
            </w:r>
          </w:p>
        </w:tc>
        <w:tc>
          <w:tcPr>
            <w:tcW w:w="0" w:type="auto"/>
            <w:tcMar>
              <w:top w:w="150" w:type="dxa"/>
              <w:left w:w="240" w:type="dxa"/>
              <w:bottom w:w="150" w:type="dxa"/>
              <w:right w:w="240" w:type="dxa"/>
            </w:tcMar>
            <w:vAlign w:val="center"/>
            <w:hideMark/>
          </w:tcPr>
          <w:p w14:paraId="49FB966C"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53C67CBB" w14:textId="77777777" w:rsidR="009334C0" w:rsidRPr="00CA53E0" w:rsidRDefault="009334C0" w:rsidP="009334C0">
            <w:pPr>
              <w:spacing w:after="0" w:line="375" w:lineRule="atLeast"/>
              <w:rPr>
                <w:rFonts w:ascii="Times New Roman" w:eastAsia="Times New Roman" w:hAnsi="Times New Roman" w:cs="Times New Roman"/>
                <w:kern w:val="0"/>
                <w:sz w:val="21"/>
                <w:szCs w:val="21"/>
                <w14:ligatures w14:val="none"/>
              </w:rPr>
            </w:pPr>
          </w:p>
        </w:tc>
      </w:tr>
    </w:tbl>
    <w:p w14:paraId="62A58CE1"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Interpretation:</w:t>
      </w:r>
      <w:r w:rsidRPr="00CA53E0">
        <w:rPr>
          <w:rFonts w:ascii="Times New Roman" w:eastAsia="Times New Roman" w:hAnsi="Times New Roman" w:cs="Times New Roman"/>
          <w:color w:val="0F1115"/>
          <w:kern w:val="0"/>
          <w14:ligatures w14:val="none"/>
        </w:rPr>
        <w:t> Only 58% of personnel had a clear work schedule. Regular activity planning (always/often) was reported by 61%, and those with consistent planning had significantly higher odds of meeting deadlines (OR = 3.2, p &lt; 0.001). Equitable task distribution was associated with better deadline compliance (OR = 2.1, p = 0.008).</w:t>
      </w:r>
    </w:p>
    <w:p w14:paraId="041A7AFF"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Table 3</w:t>
      </w:r>
      <w:r w:rsidRPr="00CA53E0">
        <w:rPr>
          <w:rFonts w:ascii="Times New Roman" w:eastAsia="Times New Roman" w:hAnsi="Times New Roman" w:cs="Times New Roman"/>
          <w:color w:val="0F1115"/>
          <w:kern w:val="0"/>
          <w14:ligatures w14:val="none"/>
        </w:rPr>
        <w:br/>
        <w:t>*Meeting Punctuality and Deadline Compliance (N = 90)*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252"/>
        <w:gridCol w:w="1250"/>
        <w:gridCol w:w="690"/>
        <w:gridCol w:w="848"/>
        <w:gridCol w:w="1110"/>
        <w:gridCol w:w="1612"/>
      </w:tblGrid>
      <w:tr w:rsidR="009334C0" w:rsidRPr="00CA53E0" w14:paraId="6148976A" w14:textId="77777777" w:rsidTr="00CA53E0">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06ED2CC2"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lastRenderedPageBreak/>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3DAB0B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7BA5D10"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390D69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68596BB"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DF4540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OR (95% CI)</w:t>
            </w:r>
          </w:p>
        </w:tc>
      </w:tr>
      <w:tr w:rsidR="009334C0" w:rsidRPr="00CA53E0" w14:paraId="4884FC1A" w14:textId="77777777" w:rsidTr="00CA53E0">
        <w:tc>
          <w:tcPr>
            <w:tcW w:w="0" w:type="auto"/>
            <w:tcBorders>
              <w:top w:val="single" w:sz="4" w:space="0" w:color="auto"/>
            </w:tcBorders>
            <w:tcMar>
              <w:top w:w="150" w:type="dxa"/>
              <w:left w:w="0" w:type="dxa"/>
              <w:bottom w:w="150" w:type="dxa"/>
              <w:right w:w="240" w:type="dxa"/>
            </w:tcMar>
            <w:vAlign w:val="center"/>
            <w:hideMark/>
          </w:tcPr>
          <w:p w14:paraId="38E5958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b/>
                <w:bCs/>
                <w:kern w:val="0"/>
                <w:sz w:val="21"/>
                <w:szCs w:val="21"/>
                <w14:ligatures w14:val="none"/>
              </w:rPr>
              <w:t>Meetings start on time</w:t>
            </w:r>
          </w:p>
        </w:tc>
        <w:tc>
          <w:tcPr>
            <w:tcW w:w="0" w:type="auto"/>
            <w:tcBorders>
              <w:top w:val="single" w:sz="4" w:space="0" w:color="auto"/>
            </w:tcBorders>
            <w:tcMar>
              <w:top w:w="150" w:type="dxa"/>
              <w:left w:w="240" w:type="dxa"/>
              <w:bottom w:w="150" w:type="dxa"/>
              <w:right w:w="240" w:type="dxa"/>
            </w:tcMar>
            <w:vAlign w:val="center"/>
            <w:hideMark/>
          </w:tcPr>
          <w:p w14:paraId="5AA7061B"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Always</w:t>
            </w:r>
          </w:p>
        </w:tc>
        <w:tc>
          <w:tcPr>
            <w:tcW w:w="0" w:type="auto"/>
            <w:tcBorders>
              <w:top w:val="single" w:sz="4" w:space="0" w:color="auto"/>
            </w:tcBorders>
            <w:tcMar>
              <w:top w:w="150" w:type="dxa"/>
              <w:left w:w="240" w:type="dxa"/>
              <w:bottom w:w="150" w:type="dxa"/>
              <w:right w:w="240" w:type="dxa"/>
            </w:tcMar>
            <w:vAlign w:val="center"/>
            <w:hideMark/>
          </w:tcPr>
          <w:p w14:paraId="54A22960"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18</w:t>
            </w:r>
          </w:p>
        </w:tc>
        <w:tc>
          <w:tcPr>
            <w:tcW w:w="0" w:type="auto"/>
            <w:tcBorders>
              <w:top w:val="single" w:sz="4" w:space="0" w:color="auto"/>
            </w:tcBorders>
            <w:tcMar>
              <w:top w:w="150" w:type="dxa"/>
              <w:left w:w="240" w:type="dxa"/>
              <w:bottom w:w="150" w:type="dxa"/>
              <w:right w:w="240" w:type="dxa"/>
            </w:tcMar>
            <w:vAlign w:val="center"/>
            <w:hideMark/>
          </w:tcPr>
          <w:p w14:paraId="6C1A337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20.0</w:t>
            </w:r>
          </w:p>
        </w:tc>
        <w:tc>
          <w:tcPr>
            <w:tcW w:w="0" w:type="auto"/>
            <w:tcBorders>
              <w:top w:val="single" w:sz="4" w:space="0" w:color="auto"/>
            </w:tcBorders>
            <w:tcMar>
              <w:top w:w="150" w:type="dxa"/>
              <w:left w:w="240" w:type="dxa"/>
              <w:bottom w:w="150" w:type="dxa"/>
              <w:right w:w="240" w:type="dxa"/>
            </w:tcMar>
            <w:vAlign w:val="center"/>
            <w:hideMark/>
          </w:tcPr>
          <w:p w14:paraId="44357C81"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&lt;0.001</w:t>
            </w:r>
          </w:p>
        </w:tc>
        <w:tc>
          <w:tcPr>
            <w:tcW w:w="0" w:type="auto"/>
            <w:tcBorders>
              <w:top w:val="single" w:sz="4" w:space="0" w:color="auto"/>
            </w:tcBorders>
            <w:tcMar>
              <w:top w:w="150" w:type="dxa"/>
              <w:left w:w="240" w:type="dxa"/>
              <w:bottom w:w="150" w:type="dxa"/>
              <w:right w:w="0" w:type="dxa"/>
            </w:tcMar>
            <w:vAlign w:val="center"/>
            <w:hideMark/>
          </w:tcPr>
          <w:p w14:paraId="52F628B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0.1 (0.0–0.3)</w:t>
            </w:r>
          </w:p>
        </w:tc>
      </w:tr>
      <w:tr w:rsidR="009334C0" w:rsidRPr="00CA53E0" w14:paraId="39EA2026" w14:textId="77777777" w:rsidTr="00CA53E0">
        <w:tc>
          <w:tcPr>
            <w:tcW w:w="0" w:type="auto"/>
            <w:tcMar>
              <w:top w:w="150" w:type="dxa"/>
              <w:left w:w="0" w:type="dxa"/>
              <w:bottom w:w="150" w:type="dxa"/>
              <w:right w:w="240" w:type="dxa"/>
            </w:tcMar>
            <w:vAlign w:val="center"/>
            <w:hideMark/>
          </w:tcPr>
          <w:p w14:paraId="30C84272"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0DA9D07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Often</w:t>
            </w:r>
          </w:p>
        </w:tc>
        <w:tc>
          <w:tcPr>
            <w:tcW w:w="0" w:type="auto"/>
            <w:tcMar>
              <w:top w:w="150" w:type="dxa"/>
              <w:left w:w="240" w:type="dxa"/>
              <w:bottom w:w="150" w:type="dxa"/>
              <w:right w:w="240" w:type="dxa"/>
            </w:tcMar>
            <w:vAlign w:val="center"/>
            <w:hideMark/>
          </w:tcPr>
          <w:p w14:paraId="46AEBF1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13</w:t>
            </w:r>
          </w:p>
        </w:tc>
        <w:tc>
          <w:tcPr>
            <w:tcW w:w="0" w:type="auto"/>
            <w:tcMar>
              <w:top w:w="150" w:type="dxa"/>
              <w:left w:w="240" w:type="dxa"/>
              <w:bottom w:w="150" w:type="dxa"/>
              <w:right w:w="240" w:type="dxa"/>
            </w:tcMar>
            <w:vAlign w:val="center"/>
            <w:hideMark/>
          </w:tcPr>
          <w:p w14:paraId="38E5C41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14.4</w:t>
            </w:r>
          </w:p>
        </w:tc>
        <w:tc>
          <w:tcPr>
            <w:tcW w:w="0" w:type="auto"/>
            <w:tcMar>
              <w:top w:w="150" w:type="dxa"/>
              <w:left w:w="240" w:type="dxa"/>
              <w:bottom w:w="150" w:type="dxa"/>
              <w:right w:w="240" w:type="dxa"/>
            </w:tcMar>
            <w:vAlign w:val="center"/>
            <w:hideMark/>
          </w:tcPr>
          <w:p w14:paraId="61A0DEC1"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738E6CA0"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2FDF5D37" w14:textId="77777777" w:rsidTr="00CA53E0">
        <w:tc>
          <w:tcPr>
            <w:tcW w:w="0" w:type="auto"/>
            <w:tcMar>
              <w:top w:w="150" w:type="dxa"/>
              <w:left w:w="0" w:type="dxa"/>
              <w:bottom w:w="150" w:type="dxa"/>
              <w:right w:w="240" w:type="dxa"/>
            </w:tcMar>
            <w:vAlign w:val="center"/>
            <w:hideMark/>
          </w:tcPr>
          <w:p w14:paraId="65E02C8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6419A90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Rarely</w:t>
            </w:r>
          </w:p>
        </w:tc>
        <w:tc>
          <w:tcPr>
            <w:tcW w:w="0" w:type="auto"/>
            <w:tcMar>
              <w:top w:w="150" w:type="dxa"/>
              <w:left w:w="240" w:type="dxa"/>
              <w:bottom w:w="150" w:type="dxa"/>
              <w:right w:w="240" w:type="dxa"/>
            </w:tcMar>
            <w:vAlign w:val="center"/>
            <w:hideMark/>
          </w:tcPr>
          <w:p w14:paraId="4777991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25</w:t>
            </w:r>
          </w:p>
        </w:tc>
        <w:tc>
          <w:tcPr>
            <w:tcW w:w="0" w:type="auto"/>
            <w:tcMar>
              <w:top w:w="150" w:type="dxa"/>
              <w:left w:w="240" w:type="dxa"/>
              <w:bottom w:w="150" w:type="dxa"/>
              <w:right w:w="240" w:type="dxa"/>
            </w:tcMar>
            <w:vAlign w:val="center"/>
            <w:hideMark/>
          </w:tcPr>
          <w:p w14:paraId="5239C041"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27.8</w:t>
            </w:r>
          </w:p>
        </w:tc>
        <w:tc>
          <w:tcPr>
            <w:tcW w:w="0" w:type="auto"/>
            <w:tcMar>
              <w:top w:w="150" w:type="dxa"/>
              <w:left w:w="240" w:type="dxa"/>
              <w:bottom w:w="150" w:type="dxa"/>
              <w:right w:w="240" w:type="dxa"/>
            </w:tcMar>
            <w:vAlign w:val="center"/>
            <w:hideMark/>
          </w:tcPr>
          <w:p w14:paraId="0C916BD6"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41E2ABA3"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638829A0" w14:textId="77777777" w:rsidTr="00CA53E0">
        <w:tc>
          <w:tcPr>
            <w:tcW w:w="0" w:type="auto"/>
            <w:tcMar>
              <w:top w:w="150" w:type="dxa"/>
              <w:left w:w="0" w:type="dxa"/>
              <w:bottom w:w="150" w:type="dxa"/>
              <w:right w:w="240" w:type="dxa"/>
            </w:tcMar>
            <w:vAlign w:val="center"/>
            <w:hideMark/>
          </w:tcPr>
          <w:p w14:paraId="2707C80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709134C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Never</w:t>
            </w:r>
          </w:p>
        </w:tc>
        <w:tc>
          <w:tcPr>
            <w:tcW w:w="0" w:type="auto"/>
            <w:tcMar>
              <w:top w:w="150" w:type="dxa"/>
              <w:left w:w="240" w:type="dxa"/>
              <w:bottom w:w="150" w:type="dxa"/>
              <w:right w:w="240" w:type="dxa"/>
            </w:tcMar>
            <w:vAlign w:val="center"/>
            <w:hideMark/>
          </w:tcPr>
          <w:p w14:paraId="0DA231F3"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34</w:t>
            </w:r>
          </w:p>
        </w:tc>
        <w:tc>
          <w:tcPr>
            <w:tcW w:w="0" w:type="auto"/>
            <w:tcMar>
              <w:top w:w="150" w:type="dxa"/>
              <w:left w:w="240" w:type="dxa"/>
              <w:bottom w:w="150" w:type="dxa"/>
              <w:right w:w="240" w:type="dxa"/>
            </w:tcMar>
            <w:vAlign w:val="center"/>
            <w:hideMark/>
          </w:tcPr>
          <w:p w14:paraId="2262FC97"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37.8</w:t>
            </w:r>
          </w:p>
        </w:tc>
        <w:tc>
          <w:tcPr>
            <w:tcW w:w="0" w:type="auto"/>
            <w:tcMar>
              <w:top w:w="150" w:type="dxa"/>
              <w:left w:w="240" w:type="dxa"/>
              <w:bottom w:w="150" w:type="dxa"/>
              <w:right w:w="240" w:type="dxa"/>
            </w:tcMar>
            <w:vAlign w:val="center"/>
            <w:hideMark/>
          </w:tcPr>
          <w:p w14:paraId="4A80E101"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4D44CD63"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275F8676" w14:textId="77777777" w:rsidTr="00CA53E0">
        <w:tc>
          <w:tcPr>
            <w:tcW w:w="0" w:type="auto"/>
            <w:tcMar>
              <w:top w:w="150" w:type="dxa"/>
              <w:left w:w="0" w:type="dxa"/>
              <w:bottom w:w="150" w:type="dxa"/>
              <w:right w:w="240" w:type="dxa"/>
            </w:tcMar>
            <w:vAlign w:val="center"/>
            <w:hideMark/>
          </w:tcPr>
          <w:p w14:paraId="79B1D71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b/>
                <w:bCs/>
                <w:kern w:val="0"/>
                <w:sz w:val="21"/>
                <w:szCs w:val="21"/>
                <w14:ligatures w14:val="none"/>
              </w:rPr>
              <w:t>Deadline compliance</w:t>
            </w:r>
          </w:p>
        </w:tc>
        <w:tc>
          <w:tcPr>
            <w:tcW w:w="0" w:type="auto"/>
            <w:tcMar>
              <w:top w:w="150" w:type="dxa"/>
              <w:left w:w="240" w:type="dxa"/>
              <w:bottom w:w="150" w:type="dxa"/>
              <w:right w:w="240" w:type="dxa"/>
            </w:tcMar>
            <w:vAlign w:val="center"/>
            <w:hideMark/>
          </w:tcPr>
          <w:p w14:paraId="3695396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Always</w:t>
            </w:r>
          </w:p>
        </w:tc>
        <w:tc>
          <w:tcPr>
            <w:tcW w:w="0" w:type="auto"/>
            <w:tcMar>
              <w:top w:w="150" w:type="dxa"/>
              <w:left w:w="240" w:type="dxa"/>
              <w:bottom w:w="150" w:type="dxa"/>
              <w:right w:w="240" w:type="dxa"/>
            </w:tcMar>
            <w:vAlign w:val="center"/>
            <w:hideMark/>
          </w:tcPr>
          <w:p w14:paraId="15C869DB"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9</w:t>
            </w:r>
          </w:p>
        </w:tc>
        <w:tc>
          <w:tcPr>
            <w:tcW w:w="0" w:type="auto"/>
            <w:tcMar>
              <w:top w:w="150" w:type="dxa"/>
              <w:left w:w="240" w:type="dxa"/>
              <w:bottom w:w="150" w:type="dxa"/>
              <w:right w:w="240" w:type="dxa"/>
            </w:tcMar>
            <w:vAlign w:val="center"/>
            <w:hideMark/>
          </w:tcPr>
          <w:p w14:paraId="4491C1F0"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10.0</w:t>
            </w:r>
          </w:p>
        </w:tc>
        <w:tc>
          <w:tcPr>
            <w:tcW w:w="0" w:type="auto"/>
            <w:tcMar>
              <w:top w:w="150" w:type="dxa"/>
              <w:left w:w="240" w:type="dxa"/>
              <w:bottom w:w="150" w:type="dxa"/>
              <w:right w:w="240" w:type="dxa"/>
            </w:tcMar>
            <w:vAlign w:val="center"/>
            <w:hideMark/>
          </w:tcPr>
          <w:p w14:paraId="26C9E3B0"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&lt;0.001</w:t>
            </w:r>
          </w:p>
        </w:tc>
        <w:tc>
          <w:tcPr>
            <w:tcW w:w="0" w:type="auto"/>
            <w:tcMar>
              <w:top w:w="150" w:type="dxa"/>
              <w:left w:w="240" w:type="dxa"/>
              <w:bottom w:w="150" w:type="dxa"/>
              <w:right w:w="0" w:type="dxa"/>
            </w:tcMar>
            <w:vAlign w:val="center"/>
            <w:hideMark/>
          </w:tcPr>
          <w:p w14:paraId="2A30A610"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0.05 (0.0–0.2)</w:t>
            </w:r>
          </w:p>
        </w:tc>
      </w:tr>
      <w:tr w:rsidR="009334C0" w:rsidRPr="00CA53E0" w14:paraId="7E1C7C7C" w14:textId="77777777" w:rsidTr="00CA53E0">
        <w:tc>
          <w:tcPr>
            <w:tcW w:w="0" w:type="auto"/>
            <w:tcMar>
              <w:top w:w="150" w:type="dxa"/>
              <w:left w:w="0" w:type="dxa"/>
              <w:bottom w:w="150" w:type="dxa"/>
              <w:right w:w="240" w:type="dxa"/>
            </w:tcMar>
            <w:vAlign w:val="center"/>
            <w:hideMark/>
          </w:tcPr>
          <w:p w14:paraId="16B61DC2"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63A05A7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Often</w:t>
            </w:r>
          </w:p>
        </w:tc>
        <w:tc>
          <w:tcPr>
            <w:tcW w:w="0" w:type="auto"/>
            <w:tcMar>
              <w:top w:w="150" w:type="dxa"/>
              <w:left w:w="240" w:type="dxa"/>
              <w:bottom w:w="150" w:type="dxa"/>
              <w:right w:w="240" w:type="dxa"/>
            </w:tcMar>
            <w:vAlign w:val="center"/>
            <w:hideMark/>
          </w:tcPr>
          <w:p w14:paraId="19BC6466"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14</w:t>
            </w:r>
          </w:p>
        </w:tc>
        <w:tc>
          <w:tcPr>
            <w:tcW w:w="0" w:type="auto"/>
            <w:tcMar>
              <w:top w:w="150" w:type="dxa"/>
              <w:left w:w="240" w:type="dxa"/>
              <w:bottom w:w="150" w:type="dxa"/>
              <w:right w:w="240" w:type="dxa"/>
            </w:tcMar>
            <w:vAlign w:val="center"/>
            <w:hideMark/>
          </w:tcPr>
          <w:p w14:paraId="6B64619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15.6</w:t>
            </w:r>
          </w:p>
        </w:tc>
        <w:tc>
          <w:tcPr>
            <w:tcW w:w="0" w:type="auto"/>
            <w:tcMar>
              <w:top w:w="150" w:type="dxa"/>
              <w:left w:w="240" w:type="dxa"/>
              <w:bottom w:w="150" w:type="dxa"/>
              <w:right w:w="240" w:type="dxa"/>
            </w:tcMar>
            <w:vAlign w:val="center"/>
            <w:hideMark/>
          </w:tcPr>
          <w:p w14:paraId="0501A599"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2B3A7EB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4A643CB0" w14:textId="77777777" w:rsidTr="00CA53E0">
        <w:tc>
          <w:tcPr>
            <w:tcW w:w="0" w:type="auto"/>
            <w:tcMar>
              <w:top w:w="150" w:type="dxa"/>
              <w:left w:w="0" w:type="dxa"/>
              <w:bottom w:w="150" w:type="dxa"/>
              <w:right w:w="240" w:type="dxa"/>
            </w:tcMar>
            <w:vAlign w:val="center"/>
            <w:hideMark/>
          </w:tcPr>
          <w:p w14:paraId="25E095D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33E1F9A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Rarely</w:t>
            </w:r>
          </w:p>
        </w:tc>
        <w:tc>
          <w:tcPr>
            <w:tcW w:w="0" w:type="auto"/>
            <w:tcMar>
              <w:top w:w="150" w:type="dxa"/>
              <w:left w:w="240" w:type="dxa"/>
              <w:bottom w:w="150" w:type="dxa"/>
              <w:right w:w="240" w:type="dxa"/>
            </w:tcMar>
            <w:vAlign w:val="center"/>
            <w:hideMark/>
          </w:tcPr>
          <w:p w14:paraId="7F33689C"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48</w:t>
            </w:r>
          </w:p>
        </w:tc>
        <w:tc>
          <w:tcPr>
            <w:tcW w:w="0" w:type="auto"/>
            <w:tcMar>
              <w:top w:w="150" w:type="dxa"/>
              <w:left w:w="240" w:type="dxa"/>
              <w:bottom w:w="150" w:type="dxa"/>
              <w:right w:w="240" w:type="dxa"/>
            </w:tcMar>
            <w:vAlign w:val="center"/>
            <w:hideMark/>
          </w:tcPr>
          <w:p w14:paraId="72412CEB"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53.3</w:t>
            </w:r>
          </w:p>
        </w:tc>
        <w:tc>
          <w:tcPr>
            <w:tcW w:w="0" w:type="auto"/>
            <w:tcMar>
              <w:top w:w="150" w:type="dxa"/>
              <w:left w:w="240" w:type="dxa"/>
              <w:bottom w:w="150" w:type="dxa"/>
              <w:right w:w="240" w:type="dxa"/>
            </w:tcMar>
            <w:vAlign w:val="center"/>
            <w:hideMark/>
          </w:tcPr>
          <w:p w14:paraId="49652423"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48283AC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6DBB5590" w14:textId="77777777" w:rsidTr="00CA53E0">
        <w:tc>
          <w:tcPr>
            <w:tcW w:w="0" w:type="auto"/>
            <w:tcMar>
              <w:top w:w="150" w:type="dxa"/>
              <w:left w:w="0" w:type="dxa"/>
              <w:bottom w:w="150" w:type="dxa"/>
              <w:right w:w="240" w:type="dxa"/>
            </w:tcMar>
            <w:vAlign w:val="center"/>
            <w:hideMark/>
          </w:tcPr>
          <w:p w14:paraId="0278F599"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757290E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Never</w:t>
            </w:r>
          </w:p>
        </w:tc>
        <w:tc>
          <w:tcPr>
            <w:tcW w:w="0" w:type="auto"/>
            <w:tcMar>
              <w:top w:w="150" w:type="dxa"/>
              <w:left w:w="240" w:type="dxa"/>
              <w:bottom w:w="150" w:type="dxa"/>
              <w:right w:w="240" w:type="dxa"/>
            </w:tcMar>
            <w:vAlign w:val="center"/>
            <w:hideMark/>
          </w:tcPr>
          <w:p w14:paraId="472DA8B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19</w:t>
            </w:r>
          </w:p>
        </w:tc>
        <w:tc>
          <w:tcPr>
            <w:tcW w:w="0" w:type="auto"/>
            <w:tcMar>
              <w:top w:w="150" w:type="dxa"/>
              <w:left w:w="240" w:type="dxa"/>
              <w:bottom w:w="150" w:type="dxa"/>
              <w:right w:w="240" w:type="dxa"/>
            </w:tcMar>
            <w:vAlign w:val="center"/>
            <w:hideMark/>
          </w:tcPr>
          <w:p w14:paraId="3DAF3BB1"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21.1</w:t>
            </w:r>
          </w:p>
        </w:tc>
        <w:tc>
          <w:tcPr>
            <w:tcW w:w="0" w:type="auto"/>
            <w:tcMar>
              <w:top w:w="150" w:type="dxa"/>
              <w:left w:w="240" w:type="dxa"/>
              <w:bottom w:w="150" w:type="dxa"/>
              <w:right w:w="240" w:type="dxa"/>
            </w:tcMar>
            <w:vAlign w:val="center"/>
            <w:hideMark/>
          </w:tcPr>
          <w:p w14:paraId="0691D7C3"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240EFAE1"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bl>
    <w:p w14:paraId="46CE6E9F"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Interpretation:</w:t>
      </w:r>
      <w:r w:rsidRPr="00CA53E0">
        <w:rPr>
          <w:rFonts w:ascii="Times New Roman" w:eastAsia="Times New Roman" w:hAnsi="Times New Roman" w:cs="Times New Roman"/>
          <w:color w:val="0F1115"/>
          <w:kern w:val="0"/>
          <w14:ligatures w14:val="none"/>
        </w:rPr>
        <w:t> Meetings rarely or never started on time for 66% of respondents. Only 10% always met deadlines, and 74% rarely or never met deadlines. The odds of meeting deadlines were 20 times lower for those without structured planning (OR = 0.05, p &lt; 0.001).</w:t>
      </w:r>
    </w:p>
    <w:p w14:paraId="7876A698" w14:textId="77777777" w:rsidR="009334C0" w:rsidRPr="00CA53E0" w:rsidRDefault="009334C0" w:rsidP="009334C0">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A53E0">
        <w:rPr>
          <w:rFonts w:ascii="Times New Roman" w:eastAsia="Times New Roman" w:hAnsi="Times New Roman" w:cs="Times New Roman"/>
          <w:b/>
          <w:bCs/>
          <w:color w:val="0F1115"/>
          <w:kern w:val="0"/>
          <w:sz w:val="30"/>
          <w:szCs w:val="30"/>
          <w14:ligatures w14:val="none"/>
        </w:rPr>
        <w:t>3.3. Factors Affecting Time Management</w:t>
      </w:r>
    </w:p>
    <w:p w14:paraId="7AE21771"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Table 4 presents perceived barriers and logistical adequacy.</w:t>
      </w:r>
    </w:p>
    <w:p w14:paraId="4EAA3E6A"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Table 4</w:t>
      </w:r>
      <w:r w:rsidRPr="00CA53E0">
        <w:rPr>
          <w:rFonts w:ascii="Times New Roman" w:eastAsia="Times New Roman" w:hAnsi="Times New Roman" w:cs="Times New Roman"/>
          <w:color w:val="0F1115"/>
          <w:kern w:val="0"/>
          <w14:ligatures w14:val="none"/>
        </w:rPr>
        <w:br/>
        <w:t>*Barriers to Time Management and Logistical Adequacy (N = 90)*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020"/>
        <w:gridCol w:w="2353"/>
        <w:gridCol w:w="690"/>
        <w:gridCol w:w="848"/>
        <w:gridCol w:w="1110"/>
        <w:gridCol w:w="1612"/>
      </w:tblGrid>
      <w:tr w:rsidR="009334C0" w:rsidRPr="00CA53E0" w14:paraId="0F06AA40" w14:textId="77777777" w:rsidTr="00CA53E0">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742945C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E675C0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E4360B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9E278B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03EDB3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66C2CFC"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OR (95% CI)</w:t>
            </w:r>
          </w:p>
        </w:tc>
      </w:tr>
      <w:tr w:rsidR="009334C0" w:rsidRPr="00CA53E0" w14:paraId="24174B3A" w14:textId="77777777" w:rsidTr="00CA53E0">
        <w:tc>
          <w:tcPr>
            <w:tcW w:w="0" w:type="auto"/>
            <w:tcBorders>
              <w:top w:val="single" w:sz="4" w:space="0" w:color="auto"/>
            </w:tcBorders>
            <w:tcMar>
              <w:top w:w="150" w:type="dxa"/>
              <w:left w:w="0" w:type="dxa"/>
              <w:bottom w:w="150" w:type="dxa"/>
              <w:right w:w="240" w:type="dxa"/>
            </w:tcMar>
            <w:vAlign w:val="center"/>
            <w:hideMark/>
          </w:tcPr>
          <w:p w14:paraId="0DBDFF8B"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b/>
                <w:bCs/>
                <w:kern w:val="0"/>
                <w:sz w:val="21"/>
                <w:szCs w:val="21"/>
                <w14:ligatures w14:val="none"/>
              </w:rPr>
              <w:t>Main barriers</w:t>
            </w:r>
          </w:p>
        </w:tc>
        <w:tc>
          <w:tcPr>
            <w:tcW w:w="0" w:type="auto"/>
            <w:tcBorders>
              <w:top w:val="single" w:sz="4" w:space="0" w:color="auto"/>
            </w:tcBorders>
            <w:tcMar>
              <w:top w:w="150" w:type="dxa"/>
              <w:left w:w="240" w:type="dxa"/>
              <w:bottom w:w="150" w:type="dxa"/>
              <w:right w:w="240" w:type="dxa"/>
            </w:tcMar>
            <w:vAlign w:val="center"/>
            <w:hideMark/>
          </w:tcPr>
          <w:p w14:paraId="4D012401"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Lack of materials</w:t>
            </w:r>
          </w:p>
        </w:tc>
        <w:tc>
          <w:tcPr>
            <w:tcW w:w="0" w:type="auto"/>
            <w:tcBorders>
              <w:top w:val="single" w:sz="4" w:space="0" w:color="auto"/>
            </w:tcBorders>
            <w:tcMar>
              <w:top w:w="150" w:type="dxa"/>
              <w:left w:w="240" w:type="dxa"/>
              <w:bottom w:w="150" w:type="dxa"/>
              <w:right w:w="240" w:type="dxa"/>
            </w:tcMar>
            <w:vAlign w:val="center"/>
            <w:hideMark/>
          </w:tcPr>
          <w:p w14:paraId="3FCF102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31</w:t>
            </w:r>
          </w:p>
        </w:tc>
        <w:tc>
          <w:tcPr>
            <w:tcW w:w="0" w:type="auto"/>
            <w:tcBorders>
              <w:top w:val="single" w:sz="4" w:space="0" w:color="auto"/>
            </w:tcBorders>
            <w:tcMar>
              <w:top w:w="150" w:type="dxa"/>
              <w:left w:w="240" w:type="dxa"/>
              <w:bottom w:w="150" w:type="dxa"/>
              <w:right w:w="240" w:type="dxa"/>
            </w:tcMar>
            <w:vAlign w:val="center"/>
            <w:hideMark/>
          </w:tcPr>
          <w:p w14:paraId="05ABA78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34.4</w:t>
            </w:r>
          </w:p>
        </w:tc>
        <w:tc>
          <w:tcPr>
            <w:tcW w:w="0" w:type="auto"/>
            <w:tcBorders>
              <w:top w:val="single" w:sz="4" w:space="0" w:color="auto"/>
            </w:tcBorders>
            <w:tcMar>
              <w:top w:w="150" w:type="dxa"/>
              <w:left w:w="240" w:type="dxa"/>
              <w:bottom w:w="150" w:type="dxa"/>
              <w:right w:w="240" w:type="dxa"/>
            </w:tcMar>
            <w:vAlign w:val="center"/>
            <w:hideMark/>
          </w:tcPr>
          <w:p w14:paraId="2547779C"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0.01</w:t>
            </w:r>
          </w:p>
        </w:tc>
        <w:tc>
          <w:tcPr>
            <w:tcW w:w="0" w:type="auto"/>
            <w:tcBorders>
              <w:top w:val="single" w:sz="4" w:space="0" w:color="auto"/>
            </w:tcBorders>
            <w:tcMar>
              <w:top w:w="150" w:type="dxa"/>
              <w:left w:w="240" w:type="dxa"/>
              <w:bottom w:w="150" w:type="dxa"/>
              <w:right w:w="0" w:type="dxa"/>
            </w:tcMar>
            <w:vAlign w:val="center"/>
            <w:hideMark/>
          </w:tcPr>
          <w:p w14:paraId="41C455AB"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2.1 (1.1–4.0)</w:t>
            </w:r>
          </w:p>
        </w:tc>
      </w:tr>
      <w:tr w:rsidR="009334C0" w:rsidRPr="00CA53E0" w14:paraId="5310B3BC" w14:textId="77777777" w:rsidTr="00CA53E0">
        <w:tc>
          <w:tcPr>
            <w:tcW w:w="0" w:type="auto"/>
            <w:tcMar>
              <w:top w:w="150" w:type="dxa"/>
              <w:left w:w="0" w:type="dxa"/>
              <w:bottom w:w="150" w:type="dxa"/>
              <w:right w:w="240" w:type="dxa"/>
            </w:tcMar>
            <w:vAlign w:val="center"/>
            <w:hideMark/>
          </w:tcPr>
          <w:p w14:paraId="2CADBC33"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2019B8FC"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Work overload</w:t>
            </w:r>
          </w:p>
        </w:tc>
        <w:tc>
          <w:tcPr>
            <w:tcW w:w="0" w:type="auto"/>
            <w:tcMar>
              <w:top w:w="150" w:type="dxa"/>
              <w:left w:w="240" w:type="dxa"/>
              <w:bottom w:w="150" w:type="dxa"/>
              <w:right w:w="240" w:type="dxa"/>
            </w:tcMar>
            <w:vAlign w:val="center"/>
            <w:hideMark/>
          </w:tcPr>
          <w:p w14:paraId="15DA67D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9</w:t>
            </w:r>
          </w:p>
        </w:tc>
        <w:tc>
          <w:tcPr>
            <w:tcW w:w="0" w:type="auto"/>
            <w:tcMar>
              <w:top w:w="150" w:type="dxa"/>
              <w:left w:w="240" w:type="dxa"/>
              <w:bottom w:w="150" w:type="dxa"/>
              <w:right w:w="240" w:type="dxa"/>
            </w:tcMar>
            <w:vAlign w:val="center"/>
            <w:hideMark/>
          </w:tcPr>
          <w:p w14:paraId="76CDE00B"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10.0</w:t>
            </w:r>
          </w:p>
        </w:tc>
        <w:tc>
          <w:tcPr>
            <w:tcW w:w="0" w:type="auto"/>
            <w:tcMar>
              <w:top w:w="150" w:type="dxa"/>
              <w:left w:w="240" w:type="dxa"/>
              <w:bottom w:w="150" w:type="dxa"/>
              <w:right w:w="240" w:type="dxa"/>
            </w:tcMar>
            <w:vAlign w:val="center"/>
            <w:hideMark/>
          </w:tcPr>
          <w:p w14:paraId="5318F06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7ECB29D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1F9C353C" w14:textId="77777777" w:rsidTr="00CA53E0">
        <w:tc>
          <w:tcPr>
            <w:tcW w:w="0" w:type="auto"/>
            <w:tcMar>
              <w:top w:w="150" w:type="dxa"/>
              <w:left w:w="0" w:type="dxa"/>
              <w:bottom w:w="150" w:type="dxa"/>
              <w:right w:w="240" w:type="dxa"/>
            </w:tcMar>
            <w:vAlign w:val="center"/>
            <w:hideMark/>
          </w:tcPr>
          <w:p w14:paraId="42CC0797"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284C12F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Colleague delays</w:t>
            </w:r>
          </w:p>
        </w:tc>
        <w:tc>
          <w:tcPr>
            <w:tcW w:w="0" w:type="auto"/>
            <w:tcMar>
              <w:top w:w="150" w:type="dxa"/>
              <w:left w:w="240" w:type="dxa"/>
              <w:bottom w:w="150" w:type="dxa"/>
              <w:right w:w="240" w:type="dxa"/>
            </w:tcMar>
            <w:vAlign w:val="center"/>
            <w:hideMark/>
          </w:tcPr>
          <w:p w14:paraId="09801873"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22</w:t>
            </w:r>
          </w:p>
        </w:tc>
        <w:tc>
          <w:tcPr>
            <w:tcW w:w="0" w:type="auto"/>
            <w:tcMar>
              <w:top w:w="150" w:type="dxa"/>
              <w:left w:w="240" w:type="dxa"/>
              <w:bottom w:w="150" w:type="dxa"/>
              <w:right w:w="240" w:type="dxa"/>
            </w:tcMar>
            <w:vAlign w:val="center"/>
            <w:hideMark/>
          </w:tcPr>
          <w:p w14:paraId="1236A64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24.4</w:t>
            </w:r>
          </w:p>
        </w:tc>
        <w:tc>
          <w:tcPr>
            <w:tcW w:w="0" w:type="auto"/>
            <w:tcMar>
              <w:top w:w="150" w:type="dxa"/>
              <w:left w:w="240" w:type="dxa"/>
              <w:bottom w:w="150" w:type="dxa"/>
              <w:right w:w="240" w:type="dxa"/>
            </w:tcMar>
            <w:vAlign w:val="center"/>
            <w:hideMark/>
          </w:tcPr>
          <w:p w14:paraId="5595DBF7"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71247B5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78E4B270" w14:textId="77777777" w:rsidTr="00CA53E0">
        <w:tc>
          <w:tcPr>
            <w:tcW w:w="0" w:type="auto"/>
            <w:tcMar>
              <w:top w:w="150" w:type="dxa"/>
              <w:left w:w="0" w:type="dxa"/>
              <w:bottom w:w="150" w:type="dxa"/>
              <w:right w:w="240" w:type="dxa"/>
            </w:tcMar>
            <w:vAlign w:val="center"/>
            <w:hideMark/>
          </w:tcPr>
          <w:p w14:paraId="46B3120B"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5EC8024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Poor planning</w:t>
            </w:r>
          </w:p>
        </w:tc>
        <w:tc>
          <w:tcPr>
            <w:tcW w:w="0" w:type="auto"/>
            <w:tcMar>
              <w:top w:w="150" w:type="dxa"/>
              <w:left w:w="240" w:type="dxa"/>
              <w:bottom w:w="150" w:type="dxa"/>
              <w:right w:w="240" w:type="dxa"/>
            </w:tcMar>
            <w:vAlign w:val="center"/>
            <w:hideMark/>
          </w:tcPr>
          <w:p w14:paraId="3A0BD57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19</w:t>
            </w:r>
          </w:p>
        </w:tc>
        <w:tc>
          <w:tcPr>
            <w:tcW w:w="0" w:type="auto"/>
            <w:tcMar>
              <w:top w:w="150" w:type="dxa"/>
              <w:left w:w="240" w:type="dxa"/>
              <w:bottom w:w="150" w:type="dxa"/>
              <w:right w:w="240" w:type="dxa"/>
            </w:tcMar>
            <w:vAlign w:val="center"/>
            <w:hideMark/>
          </w:tcPr>
          <w:p w14:paraId="73097CF0"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21.1</w:t>
            </w:r>
          </w:p>
        </w:tc>
        <w:tc>
          <w:tcPr>
            <w:tcW w:w="0" w:type="auto"/>
            <w:tcMar>
              <w:top w:w="150" w:type="dxa"/>
              <w:left w:w="240" w:type="dxa"/>
              <w:bottom w:w="150" w:type="dxa"/>
              <w:right w:w="240" w:type="dxa"/>
            </w:tcMar>
            <w:vAlign w:val="center"/>
            <w:hideMark/>
          </w:tcPr>
          <w:p w14:paraId="4E0AF84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15E4783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776C766B" w14:textId="77777777" w:rsidTr="00CA53E0">
        <w:tc>
          <w:tcPr>
            <w:tcW w:w="0" w:type="auto"/>
            <w:tcMar>
              <w:top w:w="150" w:type="dxa"/>
              <w:left w:w="0" w:type="dxa"/>
              <w:bottom w:w="150" w:type="dxa"/>
              <w:right w:w="240" w:type="dxa"/>
            </w:tcMar>
            <w:vAlign w:val="center"/>
            <w:hideMark/>
          </w:tcPr>
          <w:p w14:paraId="789E786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727F1D01"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Frequent interruptions</w:t>
            </w:r>
          </w:p>
        </w:tc>
        <w:tc>
          <w:tcPr>
            <w:tcW w:w="0" w:type="auto"/>
            <w:tcMar>
              <w:top w:w="150" w:type="dxa"/>
              <w:left w:w="240" w:type="dxa"/>
              <w:bottom w:w="150" w:type="dxa"/>
              <w:right w:w="240" w:type="dxa"/>
            </w:tcMar>
            <w:vAlign w:val="center"/>
            <w:hideMark/>
          </w:tcPr>
          <w:p w14:paraId="118891B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7</w:t>
            </w:r>
          </w:p>
        </w:tc>
        <w:tc>
          <w:tcPr>
            <w:tcW w:w="0" w:type="auto"/>
            <w:tcMar>
              <w:top w:w="150" w:type="dxa"/>
              <w:left w:w="240" w:type="dxa"/>
              <w:bottom w:w="150" w:type="dxa"/>
              <w:right w:w="240" w:type="dxa"/>
            </w:tcMar>
            <w:vAlign w:val="center"/>
            <w:hideMark/>
          </w:tcPr>
          <w:p w14:paraId="3F4C12E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7.8</w:t>
            </w:r>
          </w:p>
        </w:tc>
        <w:tc>
          <w:tcPr>
            <w:tcW w:w="0" w:type="auto"/>
            <w:tcMar>
              <w:top w:w="150" w:type="dxa"/>
              <w:left w:w="240" w:type="dxa"/>
              <w:bottom w:w="150" w:type="dxa"/>
              <w:right w:w="240" w:type="dxa"/>
            </w:tcMar>
            <w:vAlign w:val="center"/>
            <w:hideMark/>
          </w:tcPr>
          <w:p w14:paraId="647DB21B"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4526AA9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0A3E95F3" w14:textId="77777777" w:rsidTr="00CA53E0">
        <w:tc>
          <w:tcPr>
            <w:tcW w:w="0" w:type="auto"/>
            <w:tcMar>
              <w:top w:w="150" w:type="dxa"/>
              <w:left w:w="0" w:type="dxa"/>
              <w:bottom w:w="150" w:type="dxa"/>
              <w:right w:w="240" w:type="dxa"/>
            </w:tcMar>
            <w:vAlign w:val="center"/>
            <w:hideMark/>
          </w:tcPr>
          <w:p w14:paraId="1707CCD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214A82E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Other</w:t>
            </w:r>
          </w:p>
        </w:tc>
        <w:tc>
          <w:tcPr>
            <w:tcW w:w="0" w:type="auto"/>
            <w:tcMar>
              <w:top w:w="150" w:type="dxa"/>
              <w:left w:w="240" w:type="dxa"/>
              <w:bottom w:w="150" w:type="dxa"/>
              <w:right w:w="240" w:type="dxa"/>
            </w:tcMar>
            <w:vAlign w:val="center"/>
            <w:hideMark/>
          </w:tcPr>
          <w:p w14:paraId="428D1BE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w:t>
            </w:r>
          </w:p>
        </w:tc>
        <w:tc>
          <w:tcPr>
            <w:tcW w:w="0" w:type="auto"/>
            <w:tcMar>
              <w:top w:w="150" w:type="dxa"/>
              <w:left w:w="240" w:type="dxa"/>
              <w:bottom w:w="150" w:type="dxa"/>
              <w:right w:w="240" w:type="dxa"/>
            </w:tcMar>
            <w:vAlign w:val="center"/>
            <w:hideMark/>
          </w:tcPr>
          <w:p w14:paraId="3A7559E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2.2</w:t>
            </w:r>
          </w:p>
        </w:tc>
        <w:tc>
          <w:tcPr>
            <w:tcW w:w="0" w:type="auto"/>
            <w:tcMar>
              <w:top w:w="150" w:type="dxa"/>
              <w:left w:w="240" w:type="dxa"/>
              <w:bottom w:w="150" w:type="dxa"/>
              <w:right w:w="240" w:type="dxa"/>
            </w:tcMar>
            <w:vAlign w:val="center"/>
            <w:hideMark/>
          </w:tcPr>
          <w:p w14:paraId="4306774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6A1A33B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2F3324F6" w14:textId="77777777" w:rsidTr="00CA53E0">
        <w:tc>
          <w:tcPr>
            <w:tcW w:w="0" w:type="auto"/>
            <w:tcMar>
              <w:top w:w="150" w:type="dxa"/>
              <w:left w:w="0" w:type="dxa"/>
              <w:bottom w:w="150" w:type="dxa"/>
              <w:right w:w="240" w:type="dxa"/>
            </w:tcMar>
            <w:vAlign w:val="center"/>
            <w:hideMark/>
          </w:tcPr>
          <w:p w14:paraId="1E0B5409"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b/>
                <w:bCs/>
                <w:kern w:val="0"/>
                <w:sz w:val="21"/>
                <w:szCs w:val="21"/>
                <w14:ligatures w14:val="none"/>
              </w:rPr>
              <w:t>Logistical adequacy</w:t>
            </w:r>
          </w:p>
        </w:tc>
        <w:tc>
          <w:tcPr>
            <w:tcW w:w="0" w:type="auto"/>
            <w:tcMar>
              <w:top w:w="150" w:type="dxa"/>
              <w:left w:w="240" w:type="dxa"/>
              <w:bottom w:w="150" w:type="dxa"/>
              <w:right w:w="240" w:type="dxa"/>
            </w:tcMar>
            <w:vAlign w:val="center"/>
            <w:hideMark/>
          </w:tcPr>
          <w:p w14:paraId="33A39F0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Yes</w:t>
            </w:r>
          </w:p>
        </w:tc>
        <w:tc>
          <w:tcPr>
            <w:tcW w:w="0" w:type="auto"/>
            <w:tcMar>
              <w:top w:w="150" w:type="dxa"/>
              <w:left w:w="240" w:type="dxa"/>
              <w:bottom w:w="150" w:type="dxa"/>
              <w:right w:w="240" w:type="dxa"/>
            </w:tcMar>
            <w:vAlign w:val="center"/>
            <w:hideMark/>
          </w:tcPr>
          <w:p w14:paraId="2719C85C"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10</w:t>
            </w:r>
          </w:p>
        </w:tc>
        <w:tc>
          <w:tcPr>
            <w:tcW w:w="0" w:type="auto"/>
            <w:tcMar>
              <w:top w:w="150" w:type="dxa"/>
              <w:left w:w="240" w:type="dxa"/>
              <w:bottom w:w="150" w:type="dxa"/>
              <w:right w:w="240" w:type="dxa"/>
            </w:tcMar>
            <w:vAlign w:val="center"/>
            <w:hideMark/>
          </w:tcPr>
          <w:p w14:paraId="232836F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11.1</w:t>
            </w:r>
          </w:p>
        </w:tc>
        <w:tc>
          <w:tcPr>
            <w:tcW w:w="0" w:type="auto"/>
            <w:tcMar>
              <w:top w:w="150" w:type="dxa"/>
              <w:left w:w="240" w:type="dxa"/>
              <w:bottom w:w="150" w:type="dxa"/>
              <w:right w:w="240" w:type="dxa"/>
            </w:tcMar>
            <w:vAlign w:val="center"/>
            <w:hideMark/>
          </w:tcPr>
          <w:p w14:paraId="58D11E0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&lt;0.001</w:t>
            </w:r>
          </w:p>
        </w:tc>
        <w:tc>
          <w:tcPr>
            <w:tcW w:w="0" w:type="auto"/>
            <w:tcMar>
              <w:top w:w="150" w:type="dxa"/>
              <w:left w:w="240" w:type="dxa"/>
              <w:bottom w:w="150" w:type="dxa"/>
              <w:right w:w="0" w:type="dxa"/>
            </w:tcMar>
            <w:vAlign w:val="center"/>
            <w:hideMark/>
          </w:tcPr>
          <w:p w14:paraId="697B031B"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0.1 (0.0–0.3)</w:t>
            </w:r>
          </w:p>
        </w:tc>
      </w:tr>
      <w:tr w:rsidR="009334C0" w:rsidRPr="00CA53E0" w14:paraId="1D0789A8" w14:textId="77777777" w:rsidTr="00CA53E0">
        <w:tc>
          <w:tcPr>
            <w:tcW w:w="0" w:type="auto"/>
            <w:tcMar>
              <w:top w:w="150" w:type="dxa"/>
              <w:left w:w="0" w:type="dxa"/>
              <w:bottom w:w="150" w:type="dxa"/>
              <w:right w:w="240" w:type="dxa"/>
            </w:tcMar>
            <w:vAlign w:val="center"/>
            <w:hideMark/>
          </w:tcPr>
          <w:p w14:paraId="581DB866"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0738026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No</w:t>
            </w:r>
          </w:p>
        </w:tc>
        <w:tc>
          <w:tcPr>
            <w:tcW w:w="0" w:type="auto"/>
            <w:tcMar>
              <w:top w:w="150" w:type="dxa"/>
              <w:left w:w="240" w:type="dxa"/>
              <w:bottom w:w="150" w:type="dxa"/>
              <w:right w:w="240" w:type="dxa"/>
            </w:tcMar>
            <w:vAlign w:val="center"/>
            <w:hideMark/>
          </w:tcPr>
          <w:p w14:paraId="0AC067E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61</w:t>
            </w:r>
          </w:p>
        </w:tc>
        <w:tc>
          <w:tcPr>
            <w:tcW w:w="0" w:type="auto"/>
            <w:tcMar>
              <w:top w:w="150" w:type="dxa"/>
              <w:left w:w="240" w:type="dxa"/>
              <w:bottom w:w="150" w:type="dxa"/>
              <w:right w:w="240" w:type="dxa"/>
            </w:tcMar>
            <w:vAlign w:val="center"/>
            <w:hideMark/>
          </w:tcPr>
          <w:p w14:paraId="125FF8B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67.8</w:t>
            </w:r>
          </w:p>
        </w:tc>
        <w:tc>
          <w:tcPr>
            <w:tcW w:w="0" w:type="auto"/>
            <w:tcMar>
              <w:top w:w="150" w:type="dxa"/>
              <w:left w:w="240" w:type="dxa"/>
              <w:bottom w:w="150" w:type="dxa"/>
              <w:right w:w="240" w:type="dxa"/>
            </w:tcMar>
            <w:vAlign w:val="center"/>
            <w:hideMark/>
          </w:tcPr>
          <w:p w14:paraId="06D65E5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68EE678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62205731" w14:textId="77777777" w:rsidTr="00CA53E0">
        <w:tc>
          <w:tcPr>
            <w:tcW w:w="0" w:type="auto"/>
            <w:tcMar>
              <w:top w:w="150" w:type="dxa"/>
              <w:left w:w="0" w:type="dxa"/>
              <w:bottom w:w="150" w:type="dxa"/>
              <w:right w:w="240" w:type="dxa"/>
            </w:tcMar>
            <w:vAlign w:val="center"/>
            <w:hideMark/>
          </w:tcPr>
          <w:p w14:paraId="4538A80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2993F981"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Partially</w:t>
            </w:r>
          </w:p>
        </w:tc>
        <w:tc>
          <w:tcPr>
            <w:tcW w:w="0" w:type="auto"/>
            <w:tcMar>
              <w:top w:w="150" w:type="dxa"/>
              <w:left w:w="240" w:type="dxa"/>
              <w:bottom w:w="150" w:type="dxa"/>
              <w:right w:w="240" w:type="dxa"/>
            </w:tcMar>
            <w:vAlign w:val="center"/>
            <w:hideMark/>
          </w:tcPr>
          <w:p w14:paraId="2CD78A3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19</w:t>
            </w:r>
          </w:p>
        </w:tc>
        <w:tc>
          <w:tcPr>
            <w:tcW w:w="0" w:type="auto"/>
            <w:tcMar>
              <w:top w:w="150" w:type="dxa"/>
              <w:left w:w="240" w:type="dxa"/>
              <w:bottom w:w="150" w:type="dxa"/>
              <w:right w:w="240" w:type="dxa"/>
            </w:tcMar>
            <w:vAlign w:val="center"/>
            <w:hideMark/>
          </w:tcPr>
          <w:p w14:paraId="63DEAE0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21.1</w:t>
            </w:r>
          </w:p>
        </w:tc>
        <w:tc>
          <w:tcPr>
            <w:tcW w:w="0" w:type="auto"/>
            <w:tcMar>
              <w:top w:w="150" w:type="dxa"/>
              <w:left w:w="240" w:type="dxa"/>
              <w:bottom w:w="150" w:type="dxa"/>
              <w:right w:w="240" w:type="dxa"/>
            </w:tcMar>
            <w:vAlign w:val="center"/>
            <w:hideMark/>
          </w:tcPr>
          <w:p w14:paraId="70C75660"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2A49892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bl>
    <w:p w14:paraId="0DBDD675"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Interpretation:</w:t>
      </w:r>
      <w:r w:rsidRPr="00CA53E0">
        <w:rPr>
          <w:rFonts w:ascii="Times New Roman" w:eastAsia="Times New Roman" w:hAnsi="Times New Roman" w:cs="Times New Roman"/>
          <w:color w:val="0F1115"/>
          <w:kern w:val="0"/>
          <w14:ligatures w14:val="none"/>
        </w:rPr>
        <w:t> Lack of materials was the most frequently cited barrier (34.4%). Personnel facing material shortages had 2.1 times higher odds of missing deadlines (p = 0.01). Logistical inadequacy was reported by 68%, and those with sufficient logistics had 10 times lower odds of experiencing delays (OR = 0.1, p &lt; 0.001).</w:t>
      </w:r>
    </w:p>
    <w:p w14:paraId="46D9104F"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Table 5</w:t>
      </w:r>
      <w:r w:rsidRPr="00CA53E0">
        <w:rPr>
          <w:rFonts w:ascii="Times New Roman" w:eastAsia="Times New Roman" w:hAnsi="Times New Roman" w:cs="Times New Roman"/>
          <w:color w:val="0F1115"/>
          <w:kern w:val="0"/>
          <w14:ligatures w14:val="none"/>
        </w:rPr>
        <w:br/>
        <w:t>*Internal Communication, Unplanned Disruptions, and Consequences (N = 90)*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791"/>
        <w:gridCol w:w="1449"/>
        <w:gridCol w:w="690"/>
        <w:gridCol w:w="848"/>
        <w:gridCol w:w="1102"/>
        <w:gridCol w:w="1480"/>
      </w:tblGrid>
      <w:tr w:rsidR="009334C0" w:rsidRPr="00CA53E0" w14:paraId="2FA06F15" w14:textId="77777777" w:rsidTr="00CA53E0">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10537D52"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DFB655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06C91E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027159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673987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BAE0FC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OR (95% CI)</w:t>
            </w:r>
          </w:p>
        </w:tc>
      </w:tr>
      <w:tr w:rsidR="009334C0" w:rsidRPr="00CA53E0" w14:paraId="0C50465A" w14:textId="77777777" w:rsidTr="00CA53E0">
        <w:tc>
          <w:tcPr>
            <w:tcW w:w="0" w:type="auto"/>
            <w:tcBorders>
              <w:top w:val="single" w:sz="4" w:space="0" w:color="auto"/>
            </w:tcBorders>
            <w:tcMar>
              <w:top w:w="150" w:type="dxa"/>
              <w:left w:w="0" w:type="dxa"/>
              <w:bottom w:w="150" w:type="dxa"/>
              <w:right w:w="240" w:type="dxa"/>
            </w:tcMar>
            <w:vAlign w:val="center"/>
            <w:hideMark/>
          </w:tcPr>
          <w:p w14:paraId="38D24309"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b/>
                <w:bCs/>
                <w:kern w:val="0"/>
                <w:sz w:val="21"/>
                <w:szCs w:val="21"/>
                <w14:ligatures w14:val="none"/>
              </w:rPr>
              <w:t>Good internal communication</w:t>
            </w:r>
          </w:p>
        </w:tc>
        <w:tc>
          <w:tcPr>
            <w:tcW w:w="0" w:type="auto"/>
            <w:tcBorders>
              <w:top w:val="single" w:sz="4" w:space="0" w:color="auto"/>
            </w:tcBorders>
            <w:tcMar>
              <w:top w:w="150" w:type="dxa"/>
              <w:left w:w="240" w:type="dxa"/>
              <w:bottom w:w="150" w:type="dxa"/>
              <w:right w:w="240" w:type="dxa"/>
            </w:tcMar>
            <w:vAlign w:val="center"/>
            <w:hideMark/>
          </w:tcPr>
          <w:p w14:paraId="756271E7"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Yes</w:t>
            </w:r>
          </w:p>
        </w:tc>
        <w:tc>
          <w:tcPr>
            <w:tcW w:w="0" w:type="auto"/>
            <w:tcBorders>
              <w:top w:val="single" w:sz="4" w:space="0" w:color="auto"/>
            </w:tcBorders>
            <w:tcMar>
              <w:top w:w="150" w:type="dxa"/>
              <w:left w:w="240" w:type="dxa"/>
              <w:bottom w:w="150" w:type="dxa"/>
              <w:right w:w="240" w:type="dxa"/>
            </w:tcMar>
            <w:vAlign w:val="center"/>
            <w:hideMark/>
          </w:tcPr>
          <w:p w14:paraId="5CB8AF9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54</w:t>
            </w:r>
          </w:p>
        </w:tc>
        <w:tc>
          <w:tcPr>
            <w:tcW w:w="0" w:type="auto"/>
            <w:tcBorders>
              <w:top w:val="single" w:sz="4" w:space="0" w:color="auto"/>
            </w:tcBorders>
            <w:tcMar>
              <w:top w:w="150" w:type="dxa"/>
              <w:left w:w="240" w:type="dxa"/>
              <w:bottom w:w="150" w:type="dxa"/>
              <w:right w:w="240" w:type="dxa"/>
            </w:tcMar>
            <w:vAlign w:val="center"/>
            <w:hideMark/>
          </w:tcPr>
          <w:p w14:paraId="34360E40"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60.0</w:t>
            </w:r>
          </w:p>
        </w:tc>
        <w:tc>
          <w:tcPr>
            <w:tcW w:w="0" w:type="auto"/>
            <w:tcBorders>
              <w:top w:val="single" w:sz="4" w:space="0" w:color="auto"/>
            </w:tcBorders>
            <w:tcMar>
              <w:top w:w="150" w:type="dxa"/>
              <w:left w:w="240" w:type="dxa"/>
              <w:bottom w:w="150" w:type="dxa"/>
              <w:right w:w="240" w:type="dxa"/>
            </w:tcMar>
            <w:vAlign w:val="center"/>
            <w:hideMark/>
          </w:tcPr>
          <w:p w14:paraId="18CD7C87"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&lt;0.01</w:t>
            </w:r>
          </w:p>
        </w:tc>
        <w:tc>
          <w:tcPr>
            <w:tcW w:w="0" w:type="auto"/>
            <w:tcBorders>
              <w:top w:val="single" w:sz="4" w:space="0" w:color="auto"/>
            </w:tcBorders>
            <w:tcMar>
              <w:top w:w="150" w:type="dxa"/>
              <w:left w:w="240" w:type="dxa"/>
              <w:bottom w:w="150" w:type="dxa"/>
              <w:right w:w="0" w:type="dxa"/>
            </w:tcMar>
            <w:vAlign w:val="center"/>
            <w:hideMark/>
          </w:tcPr>
          <w:p w14:paraId="1E2F014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2.5 (1.3–4.8)</w:t>
            </w:r>
          </w:p>
        </w:tc>
      </w:tr>
      <w:tr w:rsidR="009334C0" w:rsidRPr="00CA53E0" w14:paraId="70164206" w14:textId="77777777" w:rsidTr="00CA53E0">
        <w:tc>
          <w:tcPr>
            <w:tcW w:w="0" w:type="auto"/>
            <w:tcMar>
              <w:top w:w="150" w:type="dxa"/>
              <w:left w:w="0" w:type="dxa"/>
              <w:bottom w:w="150" w:type="dxa"/>
              <w:right w:w="240" w:type="dxa"/>
            </w:tcMar>
            <w:vAlign w:val="center"/>
            <w:hideMark/>
          </w:tcPr>
          <w:p w14:paraId="7EA7AA7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01433A73"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No</w:t>
            </w:r>
          </w:p>
        </w:tc>
        <w:tc>
          <w:tcPr>
            <w:tcW w:w="0" w:type="auto"/>
            <w:tcMar>
              <w:top w:w="150" w:type="dxa"/>
              <w:left w:w="240" w:type="dxa"/>
              <w:bottom w:w="150" w:type="dxa"/>
              <w:right w:w="240" w:type="dxa"/>
            </w:tcMar>
            <w:vAlign w:val="center"/>
            <w:hideMark/>
          </w:tcPr>
          <w:p w14:paraId="0B260F7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23</w:t>
            </w:r>
          </w:p>
        </w:tc>
        <w:tc>
          <w:tcPr>
            <w:tcW w:w="0" w:type="auto"/>
            <w:tcMar>
              <w:top w:w="150" w:type="dxa"/>
              <w:left w:w="240" w:type="dxa"/>
              <w:bottom w:w="150" w:type="dxa"/>
              <w:right w:w="240" w:type="dxa"/>
            </w:tcMar>
            <w:vAlign w:val="center"/>
            <w:hideMark/>
          </w:tcPr>
          <w:p w14:paraId="4E2D13B7"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25.6</w:t>
            </w:r>
          </w:p>
        </w:tc>
        <w:tc>
          <w:tcPr>
            <w:tcW w:w="0" w:type="auto"/>
            <w:tcMar>
              <w:top w:w="150" w:type="dxa"/>
              <w:left w:w="240" w:type="dxa"/>
              <w:bottom w:w="150" w:type="dxa"/>
              <w:right w:w="240" w:type="dxa"/>
            </w:tcMar>
            <w:vAlign w:val="center"/>
            <w:hideMark/>
          </w:tcPr>
          <w:p w14:paraId="325A28A3"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47D5CC9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0C1A2CE7" w14:textId="77777777" w:rsidTr="00CA53E0">
        <w:tc>
          <w:tcPr>
            <w:tcW w:w="0" w:type="auto"/>
            <w:tcMar>
              <w:top w:w="150" w:type="dxa"/>
              <w:left w:w="0" w:type="dxa"/>
              <w:bottom w:w="150" w:type="dxa"/>
              <w:right w:w="240" w:type="dxa"/>
            </w:tcMar>
            <w:vAlign w:val="center"/>
            <w:hideMark/>
          </w:tcPr>
          <w:p w14:paraId="20EFCE7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2AD0E02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Moderate</w:t>
            </w:r>
          </w:p>
        </w:tc>
        <w:tc>
          <w:tcPr>
            <w:tcW w:w="0" w:type="auto"/>
            <w:tcMar>
              <w:top w:w="150" w:type="dxa"/>
              <w:left w:w="240" w:type="dxa"/>
              <w:bottom w:w="150" w:type="dxa"/>
              <w:right w:w="240" w:type="dxa"/>
            </w:tcMar>
            <w:vAlign w:val="center"/>
            <w:hideMark/>
          </w:tcPr>
          <w:p w14:paraId="2A3537F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13</w:t>
            </w:r>
          </w:p>
        </w:tc>
        <w:tc>
          <w:tcPr>
            <w:tcW w:w="0" w:type="auto"/>
            <w:tcMar>
              <w:top w:w="150" w:type="dxa"/>
              <w:left w:w="240" w:type="dxa"/>
              <w:bottom w:w="150" w:type="dxa"/>
              <w:right w:w="240" w:type="dxa"/>
            </w:tcMar>
            <w:vAlign w:val="center"/>
            <w:hideMark/>
          </w:tcPr>
          <w:p w14:paraId="56B04D0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14.4</w:t>
            </w:r>
          </w:p>
        </w:tc>
        <w:tc>
          <w:tcPr>
            <w:tcW w:w="0" w:type="auto"/>
            <w:tcMar>
              <w:top w:w="150" w:type="dxa"/>
              <w:left w:w="240" w:type="dxa"/>
              <w:bottom w:w="150" w:type="dxa"/>
              <w:right w:w="240" w:type="dxa"/>
            </w:tcMar>
            <w:vAlign w:val="center"/>
            <w:hideMark/>
          </w:tcPr>
          <w:p w14:paraId="4488DB8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515A3117"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1DF55349" w14:textId="77777777" w:rsidTr="00CA53E0">
        <w:tc>
          <w:tcPr>
            <w:tcW w:w="0" w:type="auto"/>
            <w:tcMar>
              <w:top w:w="150" w:type="dxa"/>
              <w:left w:w="0" w:type="dxa"/>
              <w:bottom w:w="150" w:type="dxa"/>
              <w:right w:w="240" w:type="dxa"/>
            </w:tcMar>
            <w:vAlign w:val="center"/>
            <w:hideMark/>
          </w:tcPr>
          <w:p w14:paraId="633962D2"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b/>
                <w:bCs/>
                <w:kern w:val="0"/>
                <w:sz w:val="21"/>
                <w:szCs w:val="21"/>
                <w14:ligatures w14:val="none"/>
              </w:rPr>
              <w:t>Frequent unplanned disruptions</w:t>
            </w:r>
          </w:p>
        </w:tc>
        <w:tc>
          <w:tcPr>
            <w:tcW w:w="0" w:type="auto"/>
            <w:tcMar>
              <w:top w:w="150" w:type="dxa"/>
              <w:left w:w="240" w:type="dxa"/>
              <w:bottom w:w="150" w:type="dxa"/>
              <w:right w:w="240" w:type="dxa"/>
            </w:tcMar>
            <w:vAlign w:val="center"/>
            <w:hideMark/>
          </w:tcPr>
          <w:p w14:paraId="2B910861"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Yes</w:t>
            </w:r>
          </w:p>
        </w:tc>
        <w:tc>
          <w:tcPr>
            <w:tcW w:w="0" w:type="auto"/>
            <w:tcMar>
              <w:top w:w="150" w:type="dxa"/>
              <w:left w:w="240" w:type="dxa"/>
              <w:bottom w:w="150" w:type="dxa"/>
              <w:right w:w="240" w:type="dxa"/>
            </w:tcMar>
            <w:vAlign w:val="center"/>
            <w:hideMark/>
          </w:tcPr>
          <w:p w14:paraId="75FB2EE7"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73</w:t>
            </w:r>
          </w:p>
        </w:tc>
        <w:tc>
          <w:tcPr>
            <w:tcW w:w="0" w:type="auto"/>
            <w:tcMar>
              <w:top w:w="150" w:type="dxa"/>
              <w:left w:w="240" w:type="dxa"/>
              <w:bottom w:w="150" w:type="dxa"/>
              <w:right w:w="240" w:type="dxa"/>
            </w:tcMar>
            <w:vAlign w:val="center"/>
            <w:hideMark/>
          </w:tcPr>
          <w:p w14:paraId="40434090"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81.1</w:t>
            </w:r>
          </w:p>
        </w:tc>
        <w:tc>
          <w:tcPr>
            <w:tcW w:w="0" w:type="auto"/>
            <w:tcMar>
              <w:top w:w="150" w:type="dxa"/>
              <w:left w:w="240" w:type="dxa"/>
              <w:bottom w:w="150" w:type="dxa"/>
              <w:right w:w="240" w:type="dxa"/>
            </w:tcMar>
            <w:vAlign w:val="center"/>
            <w:hideMark/>
          </w:tcPr>
          <w:p w14:paraId="6F10BCA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&lt;0.001</w:t>
            </w:r>
          </w:p>
        </w:tc>
        <w:tc>
          <w:tcPr>
            <w:tcW w:w="0" w:type="auto"/>
            <w:tcMar>
              <w:top w:w="150" w:type="dxa"/>
              <w:left w:w="240" w:type="dxa"/>
              <w:bottom w:w="150" w:type="dxa"/>
              <w:right w:w="0" w:type="dxa"/>
            </w:tcMar>
            <w:vAlign w:val="center"/>
            <w:hideMark/>
          </w:tcPr>
          <w:p w14:paraId="702386B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9.0 (4.1–19.8)</w:t>
            </w:r>
          </w:p>
        </w:tc>
      </w:tr>
      <w:tr w:rsidR="009334C0" w:rsidRPr="00CA53E0" w14:paraId="41F50651" w14:textId="77777777" w:rsidTr="00CA53E0">
        <w:tc>
          <w:tcPr>
            <w:tcW w:w="0" w:type="auto"/>
            <w:tcMar>
              <w:top w:w="150" w:type="dxa"/>
              <w:left w:w="0" w:type="dxa"/>
              <w:bottom w:w="150" w:type="dxa"/>
              <w:right w:w="240" w:type="dxa"/>
            </w:tcMar>
            <w:vAlign w:val="center"/>
            <w:hideMark/>
          </w:tcPr>
          <w:p w14:paraId="6788E1C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094A42F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No</w:t>
            </w:r>
          </w:p>
        </w:tc>
        <w:tc>
          <w:tcPr>
            <w:tcW w:w="0" w:type="auto"/>
            <w:tcMar>
              <w:top w:w="150" w:type="dxa"/>
              <w:left w:w="240" w:type="dxa"/>
              <w:bottom w:w="150" w:type="dxa"/>
              <w:right w:w="240" w:type="dxa"/>
            </w:tcMar>
            <w:vAlign w:val="center"/>
            <w:hideMark/>
          </w:tcPr>
          <w:p w14:paraId="00F8F0DB"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11</w:t>
            </w:r>
          </w:p>
        </w:tc>
        <w:tc>
          <w:tcPr>
            <w:tcW w:w="0" w:type="auto"/>
            <w:tcMar>
              <w:top w:w="150" w:type="dxa"/>
              <w:left w:w="240" w:type="dxa"/>
              <w:bottom w:w="150" w:type="dxa"/>
              <w:right w:w="240" w:type="dxa"/>
            </w:tcMar>
            <w:vAlign w:val="center"/>
            <w:hideMark/>
          </w:tcPr>
          <w:p w14:paraId="693CA83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12.2</w:t>
            </w:r>
          </w:p>
        </w:tc>
        <w:tc>
          <w:tcPr>
            <w:tcW w:w="0" w:type="auto"/>
            <w:tcMar>
              <w:top w:w="150" w:type="dxa"/>
              <w:left w:w="240" w:type="dxa"/>
              <w:bottom w:w="150" w:type="dxa"/>
              <w:right w:w="240" w:type="dxa"/>
            </w:tcMar>
            <w:vAlign w:val="center"/>
            <w:hideMark/>
          </w:tcPr>
          <w:p w14:paraId="570E620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5DD4A619"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72F1F98B" w14:textId="77777777" w:rsidTr="00CA53E0">
        <w:tc>
          <w:tcPr>
            <w:tcW w:w="0" w:type="auto"/>
            <w:tcMar>
              <w:top w:w="150" w:type="dxa"/>
              <w:left w:w="0" w:type="dxa"/>
              <w:bottom w:w="150" w:type="dxa"/>
              <w:right w:w="240" w:type="dxa"/>
            </w:tcMar>
            <w:vAlign w:val="center"/>
            <w:hideMark/>
          </w:tcPr>
          <w:p w14:paraId="70002737"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50ED685C"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Sometimes</w:t>
            </w:r>
          </w:p>
        </w:tc>
        <w:tc>
          <w:tcPr>
            <w:tcW w:w="0" w:type="auto"/>
            <w:tcMar>
              <w:top w:w="150" w:type="dxa"/>
              <w:left w:w="240" w:type="dxa"/>
              <w:bottom w:w="150" w:type="dxa"/>
              <w:right w:w="240" w:type="dxa"/>
            </w:tcMar>
            <w:vAlign w:val="center"/>
            <w:hideMark/>
          </w:tcPr>
          <w:p w14:paraId="3EC9632B"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6</w:t>
            </w:r>
          </w:p>
        </w:tc>
        <w:tc>
          <w:tcPr>
            <w:tcW w:w="0" w:type="auto"/>
            <w:tcMar>
              <w:top w:w="150" w:type="dxa"/>
              <w:left w:w="240" w:type="dxa"/>
              <w:bottom w:w="150" w:type="dxa"/>
              <w:right w:w="240" w:type="dxa"/>
            </w:tcMar>
            <w:vAlign w:val="center"/>
            <w:hideMark/>
          </w:tcPr>
          <w:p w14:paraId="4EEE48F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6.7</w:t>
            </w:r>
          </w:p>
        </w:tc>
        <w:tc>
          <w:tcPr>
            <w:tcW w:w="0" w:type="auto"/>
            <w:tcMar>
              <w:top w:w="150" w:type="dxa"/>
              <w:left w:w="240" w:type="dxa"/>
              <w:bottom w:w="150" w:type="dxa"/>
              <w:right w:w="240" w:type="dxa"/>
            </w:tcMar>
            <w:vAlign w:val="center"/>
            <w:hideMark/>
          </w:tcPr>
          <w:p w14:paraId="26728F4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13EFD603"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07F5CEC6" w14:textId="77777777" w:rsidTr="00CA53E0">
        <w:tc>
          <w:tcPr>
            <w:tcW w:w="0" w:type="auto"/>
            <w:tcMar>
              <w:top w:w="150" w:type="dxa"/>
              <w:left w:w="0" w:type="dxa"/>
              <w:bottom w:w="150" w:type="dxa"/>
              <w:right w:w="240" w:type="dxa"/>
            </w:tcMar>
            <w:vAlign w:val="center"/>
            <w:hideMark/>
          </w:tcPr>
          <w:p w14:paraId="47FF3C23"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b/>
                <w:bCs/>
                <w:kern w:val="0"/>
                <w:sz w:val="21"/>
                <w:szCs w:val="21"/>
                <w14:ligatures w14:val="none"/>
              </w:rPr>
              <w:t>Poor time management affects service quality</w:t>
            </w:r>
          </w:p>
        </w:tc>
        <w:tc>
          <w:tcPr>
            <w:tcW w:w="0" w:type="auto"/>
            <w:tcMar>
              <w:top w:w="150" w:type="dxa"/>
              <w:left w:w="240" w:type="dxa"/>
              <w:bottom w:w="150" w:type="dxa"/>
              <w:right w:w="240" w:type="dxa"/>
            </w:tcMar>
            <w:vAlign w:val="center"/>
            <w:hideMark/>
          </w:tcPr>
          <w:p w14:paraId="25B2E11C"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Yes</w:t>
            </w:r>
          </w:p>
        </w:tc>
        <w:tc>
          <w:tcPr>
            <w:tcW w:w="0" w:type="auto"/>
            <w:tcMar>
              <w:top w:w="150" w:type="dxa"/>
              <w:left w:w="240" w:type="dxa"/>
              <w:bottom w:w="150" w:type="dxa"/>
              <w:right w:w="240" w:type="dxa"/>
            </w:tcMar>
            <w:vAlign w:val="center"/>
            <w:hideMark/>
          </w:tcPr>
          <w:p w14:paraId="5A72B33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79</w:t>
            </w:r>
          </w:p>
        </w:tc>
        <w:tc>
          <w:tcPr>
            <w:tcW w:w="0" w:type="auto"/>
            <w:tcMar>
              <w:top w:w="150" w:type="dxa"/>
              <w:left w:w="240" w:type="dxa"/>
              <w:bottom w:w="150" w:type="dxa"/>
              <w:right w:w="240" w:type="dxa"/>
            </w:tcMar>
            <w:vAlign w:val="center"/>
            <w:hideMark/>
          </w:tcPr>
          <w:p w14:paraId="7D51CF6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87.8</w:t>
            </w:r>
          </w:p>
        </w:tc>
        <w:tc>
          <w:tcPr>
            <w:tcW w:w="0" w:type="auto"/>
            <w:tcMar>
              <w:top w:w="150" w:type="dxa"/>
              <w:left w:w="240" w:type="dxa"/>
              <w:bottom w:w="150" w:type="dxa"/>
              <w:right w:w="240" w:type="dxa"/>
            </w:tcMar>
            <w:vAlign w:val="center"/>
            <w:hideMark/>
          </w:tcPr>
          <w:p w14:paraId="468E390C"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&lt;0.001</w:t>
            </w:r>
          </w:p>
        </w:tc>
        <w:tc>
          <w:tcPr>
            <w:tcW w:w="0" w:type="auto"/>
            <w:tcMar>
              <w:top w:w="150" w:type="dxa"/>
              <w:left w:w="240" w:type="dxa"/>
              <w:bottom w:w="150" w:type="dxa"/>
              <w:right w:w="0" w:type="dxa"/>
            </w:tcMar>
            <w:vAlign w:val="center"/>
            <w:hideMark/>
          </w:tcPr>
          <w:p w14:paraId="592F55A7"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12.3 (5.6–27.0)</w:t>
            </w:r>
          </w:p>
        </w:tc>
      </w:tr>
      <w:tr w:rsidR="009334C0" w:rsidRPr="00CA53E0" w14:paraId="50A6BA75" w14:textId="77777777" w:rsidTr="00CA53E0">
        <w:tc>
          <w:tcPr>
            <w:tcW w:w="0" w:type="auto"/>
            <w:tcMar>
              <w:top w:w="150" w:type="dxa"/>
              <w:left w:w="0" w:type="dxa"/>
              <w:bottom w:w="150" w:type="dxa"/>
              <w:right w:w="240" w:type="dxa"/>
            </w:tcMar>
            <w:vAlign w:val="center"/>
            <w:hideMark/>
          </w:tcPr>
          <w:p w14:paraId="7C0A3301"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2E53AC9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No</w:t>
            </w:r>
          </w:p>
        </w:tc>
        <w:tc>
          <w:tcPr>
            <w:tcW w:w="0" w:type="auto"/>
            <w:tcMar>
              <w:top w:w="150" w:type="dxa"/>
              <w:left w:w="240" w:type="dxa"/>
              <w:bottom w:w="150" w:type="dxa"/>
              <w:right w:w="240" w:type="dxa"/>
            </w:tcMar>
            <w:vAlign w:val="center"/>
            <w:hideMark/>
          </w:tcPr>
          <w:p w14:paraId="5B110707"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7</w:t>
            </w:r>
          </w:p>
        </w:tc>
        <w:tc>
          <w:tcPr>
            <w:tcW w:w="0" w:type="auto"/>
            <w:tcMar>
              <w:top w:w="150" w:type="dxa"/>
              <w:left w:w="240" w:type="dxa"/>
              <w:bottom w:w="150" w:type="dxa"/>
              <w:right w:w="240" w:type="dxa"/>
            </w:tcMar>
            <w:vAlign w:val="center"/>
            <w:hideMark/>
          </w:tcPr>
          <w:p w14:paraId="3747802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7.8</w:t>
            </w:r>
          </w:p>
        </w:tc>
        <w:tc>
          <w:tcPr>
            <w:tcW w:w="0" w:type="auto"/>
            <w:tcMar>
              <w:top w:w="150" w:type="dxa"/>
              <w:left w:w="240" w:type="dxa"/>
              <w:bottom w:w="150" w:type="dxa"/>
              <w:right w:w="240" w:type="dxa"/>
            </w:tcMar>
            <w:vAlign w:val="center"/>
            <w:hideMark/>
          </w:tcPr>
          <w:p w14:paraId="4D0BD4CC"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59EF6947"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6444503E" w14:textId="77777777" w:rsidTr="00CA53E0">
        <w:tc>
          <w:tcPr>
            <w:tcW w:w="0" w:type="auto"/>
            <w:tcMar>
              <w:top w:w="150" w:type="dxa"/>
              <w:left w:w="0" w:type="dxa"/>
              <w:bottom w:w="150" w:type="dxa"/>
              <w:right w:w="240" w:type="dxa"/>
            </w:tcMar>
            <w:vAlign w:val="center"/>
            <w:hideMark/>
          </w:tcPr>
          <w:p w14:paraId="274C0966"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2B11614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Don't know</w:t>
            </w:r>
          </w:p>
        </w:tc>
        <w:tc>
          <w:tcPr>
            <w:tcW w:w="0" w:type="auto"/>
            <w:tcMar>
              <w:top w:w="150" w:type="dxa"/>
              <w:left w:w="240" w:type="dxa"/>
              <w:bottom w:w="150" w:type="dxa"/>
              <w:right w:w="240" w:type="dxa"/>
            </w:tcMar>
            <w:vAlign w:val="center"/>
            <w:hideMark/>
          </w:tcPr>
          <w:p w14:paraId="54CE993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4</w:t>
            </w:r>
          </w:p>
        </w:tc>
        <w:tc>
          <w:tcPr>
            <w:tcW w:w="0" w:type="auto"/>
            <w:tcMar>
              <w:top w:w="150" w:type="dxa"/>
              <w:left w:w="240" w:type="dxa"/>
              <w:bottom w:w="150" w:type="dxa"/>
              <w:right w:w="240" w:type="dxa"/>
            </w:tcMar>
            <w:vAlign w:val="center"/>
            <w:hideMark/>
          </w:tcPr>
          <w:p w14:paraId="14D9CA4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4.4</w:t>
            </w:r>
          </w:p>
        </w:tc>
        <w:tc>
          <w:tcPr>
            <w:tcW w:w="0" w:type="auto"/>
            <w:tcMar>
              <w:top w:w="150" w:type="dxa"/>
              <w:left w:w="240" w:type="dxa"/>
              <w:bottom w:w="150" w:type="dxa"/>
              <w:right w:w="240" w:type="dxa"/>
            </w:tcMar>
            <w:vAlign w:val="center"/>
            <w:hideMark/>
          </w:tcPr>
          <w:p w14:paraId="0232993C"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6A2D3B2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bl>
    <w:p w14:paraId="2BC74705"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lastRenderedPageBreak/>
        <w:t>Interpretation:</w:t>
      </w:r>
      <w:r w:rsidRPr="00CA53E0">
        <w:rPr>
          <w:rFonts w:ascii="Times New Roman" w:eastAsia="Times New Roman" w:hAnsi="Times New Roman" w:cs="Times New Roman"/>
          <w:color w:val="0F1115"/>
          <w:kern w:val="0"/>
          <w14:ligatures w14:val="none"/>
        </w:rPr>
        <w:t> Good internal communication was associated with better deadline compliance (OR = 2.5, p &lt; 0.01). Frequent unplanned disruptions affected 81% of personnel and increased the risk of delays 9-fold (OR = 9.0, p &lt; 0.001). Poor time management was strongly associated with reduced service quality (OR = 12.3, p &lt; 0.001).</w:t>
      </w:r>
    </w:p>
    <w:p w14:paraId="16FC6542"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Table 6</w:t>
      </w:r>
      <w:r w:rsidRPr="00CA53E0">
        <w:rPr>
          <w:rFonts w:ascii="Times New Roman" w:eastAsia="Times New Roman" w:hAnsi="Times New Roman" w:cs="Times New Roman"/>
          <w:color w:val="0F1115"/>
          <w:kern w:val="0"/>
          <w14:ligatures w14:val="none"/>
        </w:rPr>
        <w:br/>
        <w:t>*Impact of Poor Time Management on EPI Performance (N = 90)*</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988"/>
        <w:gridCol w:w="1781"/>
        <w:gridCol w:w="690"/>
        <w:gridCol w:w="848"/>
        <w:gridCol w:w="1110"/>
        <w:gridCol w:w="1612"/>
      </w:tblGrid>
      <w:tr w:rsidR="009334C0" w:rsidRPr="00CA53E0" w14:paraId="3AD285F1" w14:textId="77777777" w:rsidTr="00CA53E0">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6BC551AB"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BDAEBE9"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898F49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EEBAEA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29905A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p-value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37BAE1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OR (95% CI)</w:t>
            </w:r>
          </w:p>
        </w:tc>
      </w:tr>
      <w:tr w:rsidR="009334C0" w:rsidRPr="00CA53E0" w14:paraId="67720FA9" w14:textId="77777777" w:rsidTr="00CA53E0">
        <w:tc>
          <w:tcPr>
            <w:tcW w:w="0" w:type="auto"/>
            <w:tcBorders>
              <w:top w:val="single" w:sz="4" w:space="0" w:color="auto"/>
            </w:tcBorders>
            <w:tcMar>
              <w:top w:w="150" w:type="dxa"/>
              <w:left w:w="0" w:type="dxa"/>
              <w:bottom w:w="150" w:type="dxa"/>
              <w:right w:w="240" w:type="dxa"/>
            </w:tcMar>
            <w:vAlign w:val="center"/>
            <w:hideMark/>
          </w:tcPr>
          <w:p w14:paraId="3969435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b/>
                <w:bCs/>
                <w:kern w:val="0"/>
                <w:sz w:val="21"/>
                <w:szCs w:val="21"/>
                <w14:ligatures w14:val="none"/>
              </w:rPr>
              <w:t>Delays in vaccination activities</w:t>
            </w:r>
          </w:p>
        </w:tc>
        <w:tc>
          <w:tcPr>
            <w:tcW w:w="0" w:type="auto"/>
            <w:tcBorders>
              <w:top w:val="single" w:sz="4" w:space="0" w:color="auto"/>
            </w:tcBorders>
            <w:tcMar>
              <w:top w:w="150" w:type="dxa"/>
              <w:left w:w="240" w:type="dxa"/>
              <w:bottom w:w="150" w:type="dxa"/>
              <w:right w:w="240" w:type="dxa"/>
            </w:tcMar>
            <w:vAlign w:val="center"/>
            <w:hideMark/>
          </w:tcPr>
          <w:p w14:paraId="164A5EAB"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Yes</w:t>
            </w:r>
          </w:p>
        </w:tc>
        <w:tc>
          <w:tcPr>
            <w:tcW w:w="0" w:type="auto"/>
            <w:tcBorders>
              <w:top w:val="single" w:sz="4" w:space="0" w:color="auto"/>
            </w:tcBorders>
            <w:tcMar>
              <w:top w:w="150" w:type="dxa"/>
              <w:left w:w="240" w:type="dxa"/>
              <w:bottom w:w="150" w:type="dxa"/>
              <w:right w:w="240" w:type="dxa"/>
            </w:tcMar>
            <w:vAlign w:val="center"/>
            <w:hideMark/>
          </w:tcPr>
          <w:p w14:paraId="3E1E80B7"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70</w:t>
            </w:r>
          </w:p>
        </w:tc>
        <w:tc>
          <w:tcPr>
            <w:tcW w:w="0" w:type="auto"/>
            <w:tcBorders>
              <w:top w:val="single" w:sz="4" w:space="0" w:color="auto"/>
            </w:tcBorders>
            <w:tcMar>
              <w:top w:w="150" w:type="dxa"/>
              <w:left w:w="240" w:type="dxa"/>
              <w:bottom w:w="150" w:type="dxa"/>
              <w:right w:w="240" w:type="dxa"/>
            </w:tcMar>
            <w:vAlign w:val="center"/>
            <w:hideMark/>
          </w:tcPr>
          <w:p w14:paraId="333CC7F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77.8</w:t>
            </w:r>
          </w:p>
        </w:tc>
        <w:tc>
          <w:tcPr>
            <w:tcW w:w="0" w:type="auto"/>
            <w:tcBorders>
              <w:top w:val="single" w:sz="4" w:space="0" w:color="auto"/>
            </w:tcBorders>
            <w:tcMar>
              <w:top w:w="150" w:type="dxa"/>
              <w:left w:w="240" w:type="dxa"/>
              <w:bottom w:w="150" w:type="dxa"/>
              <w:right w:w="240" w:type="dxa"/>
            </w:tcMar>
            <w:vAlign w:val="center"/>
            <w:hideMark/>
          </w:tcPr>
          <w:p w14:paraId="3DD0469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&lt;0.001</w:t>
            </w:r>
          </w:p>
        </w:tc>
        <w:tc>
          <w:tcPr>
            <w:tcW w:w="0" w:type="auto"/>
            <w:tcBorders>
              <w:top w:val="single" w:sz="4" w:space="0" w:color="auto"/>
            </w:tcBorders>
            <w:tcMar>
              <w:top w:w="150" w:type="dxa"/>
              <w:left w:w="240" w:type="dxa"/>
              <w:bottom w:w="150" w:type="dxa"/>
              <w:right w:w="0" w:type="dxa"/>
            </w:tcMar>
            <w:vAlign w:val="center"/>
            <w:hideMark/>
          </w:tcPr>
          <w:p w14:paraId="7A31E6D9"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7.8 (3.9–15.6)</w:t>
            </w:r>
          </w:p>
        </w:tc>
      </w:tr>
      <w:tr w:rsidR="009334C0" w:rsidRPr="00CA53E0" w14:paraId="515C96E7" w14:textId="77777777" w:rsidTr="00CA53E0">
        <w:tc>
          <w:tcPr>
            <w:tcW w:w="0" w:type="auto"/>
            <w:tcMar>
              <w:top w:w="150" w:type="dxa"/>
              <w:left w:w="0" w:type="dxa"/>
              <w:bottom w:w="150" w:type="dxa"/>
              <w:right w:w="240" w:type="dxa"/>
            </w:tcMar>
            <w:vAlign w:val="center"/>
            <w:hideMark/>
          </w:tcPr>
          <w:p w14:paraId="1DCFB7C3"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44C986DC"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No</w:t>
            </w:r>
          </w:p>
        </w:tc>
        <w:tc>
          <w:tcPr>
            <w:tcW w:w="0" w:type="auto"/>
            <w:tcMar>
              <w:top w:w="150" w:type="dxa"/>
              <w:left w:w="240" w:type="dxa"/>
              <w:bottom w:w="150" w:type="dxa"/>
              <w:right w:w="240" w:type="dxa"/>
            </w:tcMar>
            <w:vAlign w:val="center"/>
            <w:hideMark/>
          </w:tcPr>
          <w:p w14:paraId="024789A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9</w:t>
            </w:r>
          </w:p>
        </w:tc>
        <w:tc>
          <w:tcPr>
            <w:tcW w:w="0" w:type="auto"/>
            <w:tcMar>
              <w:top w:w="150" w:type="dxa"/>
              <w:left w:w="240" w:type="dxa"/>
              <w:bottom w:w="150" w:type="dxa"/>
              <w:right w:w="240" w:type="dxa"/>
            </w:tcMar>
            <w:vAlign w:val="center"/>
            <w:hideMark/>
          </w:tcPr>
          <w:p w14:paraId="0D789C72"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10.0</w:t>
            </w:r>
          </w:p>
        </w:tc>
        <w:tc>
          <w:tcPr>
            <w:tcW w:w="0" w:type="auto"/>
            <w:tcMar>
              <w:top w:w="150" w:type="dxa"/>
              <w:left w:w="240" w:type="dxa"/>
              <w:bottom w:w="150" w:type="dxa"/>
              <w:right w:w="240" w:type="dxa"/>
            </w:tcMar>
            <w:vAlign w:val="center"/>
            <w:hideMark/>
          </w:tcPr>
          <w:p w14:paraId="67166D8C"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6275842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4B8C1559" w14:textId="77777777" w:rsidTr="00CA53E0">
        <w:tc>
          <w:tcPr>
            <w:tcW w:w="0" w:type="auto"/>
            <w:tcMar>
              <w:top w:w="150" w:type="dxa"/>
              <w:left w:w="0" w:type="dxa"/>
              <w:bottom w:w="150" w:type="dxa"/>
              <w:right w:w="240" w:type="dxa"/>
            </w:tcMar>
            <w:vAlign w:val="center"/>
            <w:hideMark/>
          </w:tcPr>
          <w:p w14:paraId="6815EC9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2C2334E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Sometimes</w:t>
            </w:r>
          </w:p>
        </w:tc>
        <w:tc>
          <w:tcPr>
            <w:tcW w:w="0" w:type="auto"/>
            <w:tcMar>
              <w:top w:w="150" w:type="dxa"/>
              <w:left w:w="240" w:type="dxa"/>
              <w:bottom w:w="150" w:type="dxa"/>
              <w:right w:w="240" w:type="dxa"/>
            </w:tcMar>
            <w:vAlign w:val="center"/>
            <w:hideMark/>
          </w:tcPr>
          <w:p w14:paraId="5DB2458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11</w:t>
            </w:r>
          </w:p>
        </w:tc>
        <w:tc>
          <w:tcPr>
            <w:tcW w:w="0" w:type="auto"/>
            <w:tcMar>
              <w:top w:w="150" w:type="dxa"/>
              <w:left w:w="240" w:type="dxa"/>
              <w:bottom w:w="150" w:type="dxa"/>
              <w:right w:w="240" w:type="dxa"/>
            </w:tcMar>
            <w:vAlign w:val="center"/>
            <w:hideMark/>
          </w:tcPr>
          <w:p w14:paraId="1B225FA7"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12.2</w:t>
            </w:r>
          </w:p>
        </w:tc>
        <w:tc>
          <w:tcPr>
            <w:tcW w:w="0" w:type="auto"/>
            <w:tcMar>
              <w:top w:w="150" w:type="dxa"/>
              <w:left w:w="240" w:type="dxa"/>
              <w:bottom w:w="150" w:type="dxa"/>
              <w:right w:w="240" w:type="dxa"/>
            </w:tcMar>
            <w:vAlign w:val="center"/>
            <w:hideMark/>
          </w:tcPr>
          <w:p w14:paraId="10BC5D11"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254B0F06"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036F6A45" w14:textId="77777777" w:rsidTr="00CA53E0">
        <w:tc>
          <w:tcPr>
            <w:tcW w:w="0" w:type="auto"/>
            <w:tcMar>
              <w:top w:w="150" w:type="dxa"/>
              <w:left w:w="0" w:type="dxa"/>
              <w:bottom w:w="150" w:type="dxa"/>
              <w:right w:w="240" w:type="dxa"/>
            </w:tcMar>
            <w:vAlign w:val="center"/>
            <w:hideMark/>
          </w:tcPr>
          <w:p w14:paraId="581BCBB3"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b/>
                <w:bCs/>
                <w:kern w:val="0"/>
                <w:sz w:val="21"/>
                <w:szCs w:val="21"/>
                <w14:ligatures w14:val="none"/>
              </w:rPr>
              <w:t>Reduced global performance</w:t>
            </w:r>
          </w:p>
        </w:tc>
        <w:tc>
          <w:tcPr>
            <w:tcW w:w="0" w:type="auto"/>
            <w:tcMar>
              <w:top w:w="150" w:type="dxa"/>
              <w:left w:w="240" w:type="dxa"/>
              <w:bottom w:w="150" w:type="dxa"/>
              <w:right w:w="240" w:type="dxa"/>
            </w:tcMar>
            <w:vAlign w:val="center"/>
            <w:hideMark/>
          </w:tcPr>
          <w:p w14:paraId="3D628019"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Yes</w:t>
            </w:r>
          </w:p>
        </w:tc>
        <w:tc>
          <w:tcPr>
            <w:tcW w:w="0" w:type="auto"/>
            <w:tcMar>
              <w:top w:w="150" w:type="dxa"/>
              <w:left w:w="240" w:type="dxa"/>
              <w:bottom w:w="150" w:type="dxa"/>
              <w:right w:w="240" w:type="dxa"/>
            </w:tcMar>
            <w:vAlign w:val="center"/>
            <w:hideMark/>
          </w:tcPr>
          <w:p w14:paraId="06D9126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64</w:t>
            </w:r>
          </w:p>
        </w:tc>
        <w:tc>
          <w:tcPr>
            <w:tcW w:w="0" w:type="auto"/>
            <w:tcMar>
              <w:top w:w="150" w:type="dxa"/>
              <w:left w:w="240" w:type="dxa"/>
              <w:bottom w:w="150" w:type="dxa"/>
              <w:right w:w="240" w:type="dxa"/>
            </w:tcMar>
            <w:vAlign w:val="center"/>
            <w:hideMark/>
          </w:tcPr>
          <w:p w14:paraId="50A3D2A8"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71.1</w:t>
            </w:r>
          </w:p>
        </w:tc>
        <w:tc>
          <w:tcPr>
            <w:tcW w:w="0" w:type="auto"/>
            <w:tcMar>
              <w:top w:w="150" w:type="dxa"/>
              <w:left w:w="240" w:type="dxa"/>
              <w:bottom w:w="150" w:type="dxa"/>
              <w:right w:w="240" w:type="dxa"/>
            </w:tcMar>
            <w:vAlign w:val="center"/>
            <w:hideMark/>
          </w:tcPr>
          <w:p w14:paraId="37D55DA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&lt;0.001</w:t>
            </w:r>
          </w:p>
        </w:tc>
        <w:tc>
          <w:tcPr>
            <w:tcW w:w="0" w:type="auto"/>
            <w:tcMar>
              <w:top w:w="150" w:type="dxa"/>
              <w:left w:w="240" w:type="dxa"/>
              <w:bottom w:w="150" w:type="dxa"/>
              <w:right w:w="0" w:type="dxa"/>
            </w:tcMar>
            <w:vAlign w:val="center"/>
            <w:hideMark/>
          </w:tcPr>
          <w:p w14:paraId="0F77D692"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3.2 (1.8–5.7)</w:t>
            </w:r>
          </w:p>
        </w:tc>
      </w:tr>
      <w:tr w:rsidR="009334C0" w:rsidRPr="00CA53E0" w14:paraId="54F1CEDB" w14:textId="77777777" w:rsidTr="00CA53E0">
        <w:tc>
          <w:tcPr>
            <w:tcW w:w="0" w:type="auto"/>
            <w:tcMar>
              <w:top w:w="150" w:type="dxa"/>
              <w:left w:w="0" w:type="dxa"/>
              <w:bottom w:w="150" w:type="dxa"/>
              <w:right w:w="240" w:type="dxa"/>
            </w:tcMar>
            <w:vAlign w:val="center"/>
            <w:hideMark/>
          </w:tcPr>
          <w:p w14:paraId="644C9AA0"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69D4E9D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No</w:t>
            </w:r>
          </w:p>
        </w:tc>
        <w:tc>
          <w:tcPr>
            <w:tcW w:w="0" w:type="auto"/>
            <w:tcMar>
              <w:top w:w="150" w:type="dxa"/>
              <w:left w:w="240" w:type="dxa"/>
              <w:bottom w:w="150" w:type="dxa"/>
              <w:right w:w="240" w:type="dxa"/>
            </w:tcMar>
            <w:vAlign w:val="center"/>
            <w:hideMark/>
          </w:tcPr>
          <w:p w14:paraId="281C487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17</w:t>
            </w:r>
          </w:p>
        </w:tc>
        <w:tc>
          <w:tcPr>
            <w:tcW w:w="0" w:type="auto"/>
            <w:tcMar>
              <w:top w:w="150" w:type="dxa"/>
              <w:left w:w="240" w:type="dxa"/>
              <w:bottom w:w="150" w:type="dxa"/>
              <w:right w:w="240" w:type="dxa"/>
            </w:tcMar>
            <w:vAlign w:val="center"/>
            <w:hideMark/>
          </w:tcPr>
          <w:p w14:paraId="6014786F"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18.9</w:t>
            </w:r>
          </w:p>
        </w:tc>
        <w:tc>
          <w:tcPr>
            <w:tcW w:w="0" w:type="auto"/>
            <w:tcMar>
              <w:top w:w="150" w:type="dxa"/>
              <w:left w:w="240" w:type="dxa"/>
              <w:bottom w:w="150" w:type="dxa"/>
              <w:right w:w="240" w:type="dxa"/>
            </w:tcMar>
            <w:vAlign w:val="center"/>
            <w:hideMark/>
          </w:tcPr>
          <w:p w14:paraId="0C5D228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6C034819"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r w:rsidR="009334C0" w:rsidRPr="00CA53E0" w14:paraId="32C6389E" w14:textId="77777777" w:rsidTr="00CA53E0">
        <w:tc>
          <w:tcPr>
            <w:tcW w:w="0" w:type="auto"/>
            <w:tcMar>
              <w:top w:w="150" w:type="dxa"/>
              <w:left w:w="0" w:type="dxa"/>
              <w:bottom w:w="150" w:type="dxa"/>
              <w:right w:w="240" w:type="dxa"/>
            </w:tcMar>
            <w:vAlign w:val="center"/>
            <w:hideMark/>
          </w:tcPr>
          <w:p w14:paraId="5B99976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2E5311B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Not necessarily</w:t>
            </w:r>
          </w:p>
        </w:tc>
        <w:tc>
          <w:tcPr>
            <w:tcW w:w="0" w:type="auto"/>
            <w:tcMar>
              <w:top w:w="150" w:type="dxa"/>
              <w:left w:w="240" w:type="dxa"/>
              <w:bottom w:w="150" w:type="dxa"/>
              <w:right w:w="240" w:type="dxa"/>
            </w:tcMar>
            <w:vAlign w:val="center"/>
            <w:hideMark/>
          </w:tcPr>
          <w:p w14:paraId="43DB0FD1"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9</w:t>
            </w:r>
          </w:p>
        </w:tc>
        <w:tc>
          <w:tcPr>
            <w:tcW w:w="0" w:type="auto"/>
            <w:tcMar>
              <w:top w:w="150" w:type="dxa"/>
              <w:left w:w="240" w:type="dxa"/>
              <w:bottom w:w="150" w:type="dxa"/>
              <w:right w:w="240" w:type="dxa"/>
            </w:tcMar>
            <w:vAlign w:val="center"/>
            <w:hideMark/>
          </w:tcPr>
          <w:p w14:paraId="45FA8E3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10.0</w:t>
            </w:r>
          </w:p>
        </w:tc>
        <w:tc>
          <w:tcPr>
            <w:tcW w:w="0" w:type="auto"/>
            <w:tcMar>
              <w:top w:w="150" w:type="dxa"/>
              <w:left w:w="240" w:type="dxa"/>
              <w:bottom w:w="150" w:type="dxa"/>
              <w:right w:w="240" w:type="dxa"/>
            </w:tcMar>
            <w:vAlign w:val="center"/>
            <w:hideMark/>
          </w:tcPr>
          <w:p w14:paraId="382E537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0" w:type="dxa"/>
            </w:tcMar>
            <w:vAlign w:val="center"/>
            <w:hideMark/>
          </w:tcPr>
          <w:p w14:paraId="64447EE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p>
        </w:tc>
      </w:tr>
    </w:tbl>
    <w:p w14:paraId="7976DC2A"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Interpretation:</w:t>
      </w:r>
      <w:r w:rsidRPr="00CA53E0">
        <w:rPr>
          <w:rFonts w:ascii="Times New Roman" w:eastAsia="Times New Roman" w:hAnsi="Times New Roman" w:cs="Times New Roman"/>
          <w:color w:val="0F1115"/>
          <w:kern w:val="0"/>
          <w14:ligatures w14:val="none"/>
        </w:rPr>
        <w:t> Poor time management was associated with a 7.8-fold increase in vaccination activity delays (p &lt; 0.001) and a 3.2-fold increase in perceived reduction of global performance (p &lt; 0.001).</w:t>
      </w:r>
    </w:p>
    <w:p w14:paraId="5FE91E22" w14:textId="77777777" w:rsidR="009334C0" w:rsidRPr="00CA53E0" w:rsidRDefault="009334C0" w:rsidP="009334C0">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A53E0">
        <w:rPr>
          <w:rFonts w:ascii="Times New Roman" w:eastAsia="Times New Roman" w:hAnsi="Times New Roman" w:cs="Times New Roman"/>
          <w:b/>
          <w:bCs/>
          <w:color w:val="0F1115"/>
          <w:kern w:val="0"/>
          <w:sz w:val="30"/>
          <w:szCs w:val="30"/>
          <w14:ligatures w14:val="none"/>
        </w:rPr>
        <w:t>3.4. Proposed Solutions</w:t>
      </w:r>
    </w:p>
    <w:p w14:paraId="0D35E754"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Table 7 presents solutions suggested by participants for improving time management.</w:t>
      </w:r>
    </w:p>
    <w:p w14:paraId="67F84759"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Table 7</w:t>
      </w:r>
      <w:r w:rsidRPr="00CA53E0">
        <w:rPr>
          <w:rFonts w:ascii="Times New Roman" w:eastAsia="Times New Roman" w:hAnsi="Times New Roman" w:cs="Times New Roman"/>
          <w:color w:val="0F1115"/>
          <w:kern w:val="0"/>
          <w14:ligatures w14:val="none"/>
        </w:rPr>
        <w:br/>
        <w:t>*Proposed Solutions for Time Management Improvement (N = 90)*</w:t>
      </w:r>
    </w:p>
    <w:tbl>
      <w:tblPr>
        <w:tblW w:w="4747"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402"/>
        <w:gridCol w:w="690"/>
        <w:gridCol w:w="655"/>
      </w:tblGrid>
      <w:tr w:rsidR="009334C0" w:rsidRPr="00CA53E0" w14:paraId="25F7E179" w14:textId="77777777" w:rsidTr="00CA53E0">
        <w:trPr>
          <w:tblHeader/>
        </w:trPr>
        <w:tc>
          <w:tcPr>
            <w:tcW w:w="3824" w:type="dxa"/>
            <w:tcMar>
              <w:top w:w="150" w:type="dxa"/>
              <w:left w:w="0" w:type="dxa"/>
              <w:bottom w:w="150" w:type="dxa"/>
              <w:right w:w="240" w:type="dxa"/>
            </w:tcMar>
            <w:vAlign w:val="center"/>
            <w:hideMark/>
          </w:tcPr>
          <w:p w14:paraId="3AD60643"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Proposed solution</w:t>
            </w:r>
          </w:p>
        </w:tc>
        <w:tc>
          <w:tcPr>
            <w:tcW w:w="375" w:type="dxa"/>
            <w:tcMar>
              <w:top w:w="150" w:type="dxa"/>
              <w:left w:w="240" w:type="dxa"/>
              <w:bottom w:w="150" w:type="dxa"/>
              <w:right w:w="240" w:type="dxa"/>
            </w:tcMar>
            <w:vAlign w:val="center"/>
            <w:hideMark/>
          </w:tcPr>
          <w:p w14:paraId="3FBB058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n</w:t>
            </w:r>
          </w:p>
        </w:tc>
        <w:tc>
          <w:tcPr>
            <w:tcW w:w="548" w:type="dxa"/>
            <w:tcMar>
              <w:top w:w="150" w:type="dxa"/>
              <w:left w:w="240" w:type="dxa"/>
              <w:bottom w:w="150" w:type="dxa"/>
              <w:right w:w="240" w:type="dxa"/>
            </w:tcMar>
            <w:vAlign w:val="center"/>
            <w:hideMark/>
          </w:tcPr>
          <w:p w14:paraId="04CF763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w:t>
            </w:r>
          </w:p>
        </w:tc>
      </w:tr>
      <w:tr w:rsidR="009334C0" w:rsidRPr="00CA53E0" w14:paraId="3D1054A3" w14:textId="77777777" w:rsidTr="00CA53E0">
        <w:tc>
          <w:tcPr>
            <w:tcW w:w="3824" w:type="dxa"/>
            <w:tcMar>
              <w:top w:w="150" w:type="dxa"/>
              <w:left w:w="0" w:type="dxa"/>
              <w:bottom w:w="150" w:type="dxa"/>
              <w:right w:w="240" w:type="dxa"/>
            </w:tcMar>
            <w:vAlign w:val="center"/>
            <w:hideMark/>
          </w:tcPr>
          <w:p w14:paraId="3191943B"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Strict adherence to vaccination calendar</w:t>
            </w:r>
          </w:p>
        </w:tc>
        <w:tc>
          <w:tcPr>
            <w:tcW w:w="375" w:type="dxa"/>
            <w:tcMar>
              <w:top w:w="150" w:type="dxa"/>
              <w:left w:w="240" w:type="dxa"/>
              <w:bottom w:w="150" w:type="dxa"/>
              <w:right w:w="240" w:type="dxa"/>
            </w:tcMar>
            <w:vAlign w:val="center"/>
            <w:hideMark/>
          </w:tcPr>
          <w:p w14:paraId="38F07AE5"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32</w:t>
            </w:r>
          </w:p>
        </w:tc>
        <w:tc>
          <w:tcPr>
            <w:tcW w:w="548" w:type="dxa"/>
            <w:tcMar>
              <w:top w:w="150" w:type="dxa"/>
              <w:left w:w="240" w:type="dxa"/>
              <w:bottom w:w="150" w:type="dxa"/>
              <w:right w:w="0" w:type="dxa"/>
            </w:tcMar>
            <w:vAlign w:val="center"/>
            <w:hideMark/>
          </w:tcPr>
          <w:p w14:paraId="7CA76666"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35.6</w:t>
            </w:r>
          </w:p>
        </w:tc>
      </w:tr>
      <w:tr w:rsidR="009334C0" w:rsidRPr="00CA53E0" w14:paraId="5F09A7AA" w14:textId="77777777" w:rsidTr="00CA53E0">
        <w:tc>
          <w:tcPr>
            <w:tcW w:w="3824" w:type="dxa"/>
            <w:tcMar>
              <w:top w:w="150" w:type="dxa"/>
              <w:left w:w="0" w:type="dxa"/>
              <w:bottom w:w="150" w:type="dxa"/>
              <w:right w:w="240" w:type="dxa"/>
            </w:tcMar>
            <w:vAlign w:val="center"/>
            <w:hideMark/>
          </w:tcPr>
          <w:p w14:paraId="368BB52D"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lastRenderedPageBreak/>
              <w:t>Improved logistical equipment</w:t>
            </w:r>
          </w:p>
        </w:tc>
        <w:tc>
          <w:tcPr>
            <w:tcW w:w="375" w:type="dxa"/>
            <w:tcMar>
              <w:top w:w="150" w:type="dxa"/>
              <w:left w:w="240" w:type="dxa"/>
              <w:bottom w:w="150" w:type="dxa"/>
              <w:right w:w="240" w:type="dxa"/>
            </w:tcMar>
            <w:vAlign w:val="center"/>
            <w:hideMark/>
          </w:tcPr>
          <w:p w14:paraId="28B24F86"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27</w:t>
            </w:r>
          </w:p>
        </w:tc>
        <w:tc>
          <w:tcPr>
            <w:tcW w:w="548" w:type="dxa"/>
            <w:tcMar>
              <w:top w:w="150" w:type="dxa"/>
              <w:left w:w="240" w:type="dxa"/>
              <w:bottom w:w="150" w:type="dxa"/>
              <w:right w:w="0" w:type="dxa"/>
            </w:tcMar>
            <w:vAlign w:val="center"/>
            <w:hideMark/>
          </w:tcPr>
          <w:p w14:paraId="5BA188C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30.0</w:t>
            </w:r>
          </w:p>
        </w:tc>
      </w:tr>
      <w:tr w:rsidR="009334C0" w:rsidRPr="00CA53E0" w14:paraId="1E2FEA03" w14:textId="77777777" w:rsidTr="00CA53E0">
        <w:tc>
          <w:tcPr>
            <w:tcW w:w="3824" w:type="dxa"/>
            <w:tcMar>
              <w:top w:w="150" w:type="dxa"/>
              <w:left w:w="0" w:type="dxa"/>
              <w:bottom w:w="150" w:type="dxa"/>
              <w:right w:w="240" w:type="dxa"/>
            </w:tcMar>
            <w:vAlign w:val="center"/>
            <w:hideMark/>
          </w:tcPr>
          <w:p w14:paraId="10720F62"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Respect task deadlines</w:t>
            </w:r>
          </w:p>
        </w:tc>
        <w:tc>
          <w:tcPr>
            <w:tcW w:w="375" w:type="dxa"/>
            <w:tcMar>
              <w:top w:w="150" w:type="dxa"/>
              <w:left w:w="240" w:type="dxa"/>
              <w:bottom w:w="150" w:type="dxa"/>
              <w:right w:w="240" w:type="dxa"/>
            </w:tcMar>
            <w:vAlign w:val="center"/>
            <w:hideMark/>
          </w:tcPr>
          <w:p w14:paraId="02C4E84A"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21</w:t>
            </w:r>
          </w:p>
        </w:tc>
        <w:tc>
          <w:tcPr>
            <w:tcW w:w="548" w:type="dxa"/>
            <w:tcMar>
              <w:top w:w="150" w:type="dxa"/>
              <w:left w:w="240" w:type="dxa"/>
              <w:bottom w:w="150" w:type="dxa"/>
              <w:right w:w="0" w:type="dxa"/>
            </w:tcMar>
            <w:vAlign w:val="center"/>
            <w:hideMark/>
          </w:tcPr>
          <w:p w14:paraId="57100F83"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23.3</w:t>
            </w:r>
          </w:p>
        </w:tc>
      </w:tr>
      <w:tr w:rsidR="009334C0" w:rsidRPr="00CA53E0" w14:paraId="5096C3FB" w14:textId="77777777" w:rsidTr="00CA53E0">
        <w:tc>
          <w:tcPr>
            <w:tcW w:w="3824" w:type="dxa"/>
            <w:tcMar>
              <w:top w:w="150" w:type="dxa"/>
              <w:left w:w="0" w:type="dxa"/>
              <w:bottom w:w="150" w:type="dxa"/>
              <w:right w:w="240" w:type="dxa"/>
            </w:tcMar>
            <w:vAlign w:val="center"/>
            <w:hideMark/>
          </w:tcPr>
          <w:p w14:paraId="2F314244"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Capacity building for staff</w:t>
            </w:r>
          </w:p>
        </w:tc>
        <w:tc>
          <w:tcPr>
            <w:tcW w:w="375" w:type="dxa"/>
            <w:tcMar>
              <w:top w:w="150" w:type="dxa"/>
              <w:left w:w="240" w:type="dxa"/>
              <w:bottom w:w="150" w:type="dxa"/>
              <w:right w:w="240" w:type="dxa"/>
            </w:tcMar>
            <w:vAlign w:val="center"/>
            <w:hideMark/>
          </w:tcPr>
          <w:p w14:paraId="0FC807FE"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10</w:t>
            </w:r>
          </w:p>
        </w:tc>
        <w:tc>
          <w:tcPr>
            <w:tcW w:w="548" w:type="dxa"/>
            <w:tcMar>
              <w:top w:w="150" w:type="dxa"/>
              <w:left w:w="240" w:type="dxa"/>
              <w:bottom w:w="150" w:type="dxa"/>
              <w:right w:w="0" w:type="dxa"/>
            </w:tcMar>
            <w:vAlign w:val="center"/>
            <w:hideMark/>
          </w:tcPr>
          <w:p w14:paraId="07E75439" w14:textId="77777777" w:rsidR="009334C0" w:rsidRPr="00CA53E0" w:rsidRDefault="009334C0" w:rsidP="00CA53E0">
            <w:pPr>
              <w:spacing w:after="0" w:line="240" w:lineRule="auto"/>
              <w:rPr>
                <w:rFonts w:ascii="Times New Roman" w:eastAsia="Times New Roman" w:hAnsi="Times New Roman" w:cs="Times New Roman"/>
                <w:kern w:val="0"/>
                <w:sz w:val="21"/>
                <w:szCs w:val="21"/>
                <w14:ligatures w14:val="none"/>
              </w:rPr>
            </w:pPr>
            <w:r w:rsidRPr="00CA53E0">
              <w:rPr>
                <w:rFonts w:ascii="Times New Roman" w:eastAsia="Times New Roman" w:hAnsi="Times New Roman" w:cs="Times New Roman"/>
                <w:kern w:val="0"/>
                <w:sz w:val="21"/>
                <w:szCs w:val="21"/>
                <w14:ligatures w14:val="none"/>
              </w:rPr>
              <w:t>11.1</w:t>
            </w:r>
          </w:p>
        </w:tc>
      </w:tr>
    </w:tbl>
    <w:p w14:paraId="42E953A4"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Interpretation:</w:t>
      </w:r>
      <w:r w:rsidRPr="00CA53E0">
        <w:rPr>
          <w:rFonts w:ascii="Times New Roman" w:eastAsia="Times New Roman" w:hAnsi="Times New Roman" w:cs="Times New Roman"/>
          <w:color w:val="0F1115"/>
          <w:kern w:val="0"/>
          <w14:ligatures w14:val="none"/>
        </w:rPr>
        <w:t> Most participants (57%) believed that improved supervision would enhance punctuality and efficiency (OR = 1.8, 95% CI: 1.0–3.2, p = 0.04).</w:t>
      </w:r>
    </w:p>
    <w:p w14:paraId="40B84363" w14:textId="77777777" w:rsidR="009334C0" w:rsidRPr="00CA53E0" w:rsidRDefault="009334C0" w:rsidP="009334C0">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CA53E0">
        <w:rPr>
          <w:rFonts w:ascii="Times New Roman" w:eastAsia="Times New Roman" w:hAnsi="Times New Roman" w:cs="Times New Roman"/>
          <w:b/>
          <w:bCs/>
          <w:color w:val="0F1115"/>
          <w:kern w:val="0"/>
          <w:sz w:val="33"/>
          <w:szCs w:val="33"/>
          <w14:ligatures w14:val="none"/>
        </w:rPr>
        <w:t>4. Discussion</w:t>
      </w:r>
    </w:p>
    <w:p w14:paraId="77FDF0EC" w14:textId="77777777" w:rsidR="009334C0" w:rsidRPr="00CA53E0" w:rsidRDefault="009334C0" w:rsidP="009334C0">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A53E0">
        <w:rPr>
          <w:rFonts w:ascii="Times New Roman" w:eastAsia="Times New Roman" w:hAnsi="Times New Roman" w:cs="Times New Roman"/>
          <w:b/>
          <w:bCs/>
          <w:color w:val="0F1115"/>
          <w:kern w:val="0"/>
          <w:sz w:val="30"/>
          <w:szCs w:val="30"/>
          <w14:ligatures w14:val="none"/>
        </w:rPr>
        <w:t>4.1. Summary of Key Findings</w:t>
      </w:r>
    </w:p>
    <w:p w14:paraId="64108445"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 xml:space="preserve">This study demonstrates that time management at the </w:t>
      </w:r>
      <w:proofErr w:type="spellStart"/>
      <w:r w:rsidRPr="00CA53E0">
        <w:rPr>
          <w:rFonts w:ascii="Times New Roman" w:eastAsia="Times New Roman" w:hAnsi="Times New Roman" w:cs="Times New Roman"/>
          <w:color w:val="0F1115"/>
          <w:kern w:val="0"/>
          <w14:ligatures w14:val="none"/>
        </w:rPr>
        <w:t>Mbandaka</w:t>
      </w:r>
      <w:proofErr w:type="spellEnd"/>
      <w:r w:rsidRPr="00CA53E0">
        <w:rPr>
          <w:rFonts w:ascii="Times New Roman" w:eastAsia="Times New Roman" w:hAnsi="Times New Roman" w:cs="Times New Roman"/>
          <w:color w:val="0F1115"/>
          <w:kern w:val="0"/>
          <w14:ligatures w14:val="none"/>
        </w:rPr>
        <w:t xml:space="preserve"> EPI branch is suboptimal and significantly affects service quality and overall performance. Key findings include: (1) only 58% had a clear work schedule; (2) 74% rarely or never met deadlines; (3) 66% of meetings rarely or never started on time; (4) major barriers: lack of materials (34%), poor planning (21%), and colleague delays (24%); (5) insufficient logistics (68%) increased delay risk 10-fold; (6) poor time management was strongly associated with reduced service quality (OR = 12.3) and delayed vaccination activities (OR = 7.8); and (7) 57% believed improved supervision would enhance punctuality.</w:t>
      </w:r>
    </w:p>
    <w:p w14:paraId="68AF328A" w14:textId="77777777" w:rsidR="009334C0" w:rsidRPr="00CA53E0" w:rsidRDefault="009334C0" w:rsidP="009334C0">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A53E0">
        <w:rPr>
          <w:rFonts w:ascii="Times New Roman" w:eastAsia="Times New Roman" w:hAnsi="Times New Roman" w:cs="Times New Roman"/>
          <w:b/>
          <w:bCs/>
          <w:color w:val="0F1115"/>
          <w:kern w:val="0"/>
          <w:sz w:val="30"/>
          <w:szCs w:val="30"/>
          <w14:ligatures w14:val="none"/>
        </w:rPr>
        <w:t>4.2. Comparison with Existing Literature</w:t>
      </w:r>
    </w:p>
    <w:p w14:paraId="2432D26B"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The finding that only 58% of personnel had a clear work schedule is consistent with studies from other African public institutions. Mukendi (2021) reported that poor work scheduling is a major organizational challenge in Congolese public services. Similarly, Belay (2018) found that less than 50% of Ethiopian public administration staff had structured work schedules, directly affecting productivity.</w:t>
      </w:r>
    </w:p>
    <w:p w14:paraId="4CBF1721"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lastRenderedPageBreak/>
        <w:t>The high proportion of personnel rarely meeting deadlines (74%) is concerning but aligns with findings from other low-income settings. Gauthier (2017) observed that in several African public administrations, deadline compliance rates are often below 30% due to resource constraints and weak supervision.</w:t>
      </w:r>
    </w:p>
    <w:p w14:paraId="59E73909"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The strong association between regular activity planning and deadline compliance (OR = 3.2, p &lt; 0.001) supports the theoretical framework of Parkinson's Law (1955), which posits that work expands to fill available time unless structured planning imposes discipline. This finding is consistent with Abbasi and Khan (2019), who found that planned organizations in Pakistan had 40% higher punctuality rates.</w:t>
      </w:r>
    </w:p>
    <w:p w14:paraId="1683E544"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The 68% reporting insufficient logistics is a major concern. In the DRC EPI context, logistical constraints—including transport shortages, cold chain equipment failures, and irregular vaccine supply—are well documented (</w:t>
      </w:r>
      <w:proofErr w:type="spellStart"/>
      <w:r w:rsidRPr="00CA53E0">
        <w:rPr>
          <w:rFonts w:ascii="Times New Roman" w:eastAsia="Times New Roman" w:hAnsi="Times New Roman" w:cs="Times New Roman"/>
          <w:color w:val="0F1115"/>
          <w:kern w:val="0"/>
          <w14:ligatures w14:val="none"/>
        </w:rPr>
        <w:t>Gouvernement</w:t>
      </w:r>
      <w:proofErr w:type="spellEnd"/>
      <w:r w:rsidRPr="00CA53E0">
        <w:rPr>
          <w:rFonts w:ascii="Times New Roman" w:eastAsia="Times New Roman" w:hAnsi="Times New Roman" w:cs="Times New Roman"/>
          <w:color w:val="0F1115"/>
          <w:kern w:val="0"/>
          <w14:ligatures w14:val="none"/>
        </w:rPr>
        <w:t xml:space="preserve"> de la RDC, 2024). The finding that adequate logistics reduced delay risk 10-fold (OR = 0.1) underscores the importance of resource availability.</w:t>
      </w:r>
    </w:p>
    <w:p w14:paraId="5CFF10C2"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The strong association between poor time management and reduced service quality (OR = 12.3) and delayed vaccination activities (OR = 7.8) is consistent with global evidence. WHO (2018) emphasizes that immunization programs require precise timing—delays in vaccine delivery, cold chain management, or outreach sessions directly compromise coverage and vaccine effectiveness.</w:t>
      </w:r>
    </w:p>
    <w:p w14:paraId="4032BF03"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 xml:space="preserve">The 81% reporting frequent unplanned disruptions is higher than in some other studies. This may reflect the specific context of </w:t>
      </w:r>
      <w:proofErr w:type="spellStart"/>
      <w:r w:rsidRPr="00CA53E0">
        <w:rPr>
          <w:rFonts w:ascii="Times New Roman" w:eastAsia="Times New Roman" w:hAnsi="Times New Roman" w:cs="Times New Roman"/>
          <w:color w:val="0F1115"/>
          <w:kern w:val="0"/>
          <w14:ligatures w14:val="none"/>
        </w:rPr>
        <w:t>Mbandaka</w:t>
      </w:r>
      <w:proofErr w:type="spellEnd"/>
      <w:r w:rsidRPr="00CA53E0">
        <w:rPr>
          <w:rFonts w:ascii="Times New Roman" w:eastAsia="Times New Roman" w:hAnsi="Times New Roman" w:cs="Times New Roman"/>
          <w:color w:val="0F1115"/>
          <w:kern w:val="0"/>
          <w14:ligatures w14:val="none"/>
        </w:rPr>
        <w:t>, where rainy season conditions, disease outbreaks, and supply chain disruptions are common. Barlett and Ghosh (2020) noted that healthcare organizations in resource-limited settings experience 2–3 times more unplanned disruptions than those in high-income countries.</w:t>
      </w:r>
    </w:p>
    <w:p w14:paraId="75D6BC70" w14:textId="77777777" w:rsidR="009334C0" w:rsidRPr="00CA53E0" w:rsidRDefault="009334C0" w:rsidP="009334C0">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A53E0">
        <w:rPr>
          <w:rFonts w:ascii="Times New Roman" w:eastAsia="Times New Roman" w:hAnsi="Times New Roman" w:cs="Times New Roman"/>
          <w:b/>
          <w:bCs/>
          <w:color w:val="0F1115"/>
          <w:kern w:val="0"/>
          <w:sz w:val="30"/>
          <w:szCs w:val="30"/>
          <w14:ligatures w14:val="none"/>
        </w:rPr>
        <w:t>4.3. Theoretical Implications</w:t>
      </w:r>
    </w:p>
    <w:p w14:paraId="4A081989"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The findings support several time management theories:</w:t>
      </w:r>
    </w:p>
    <w:p w14:paraId="33C8788F" w14:textId="77777777" w:rsidR="009334C0" w:rsidRPr="00CA53E0" w:rsidRDefault="009334C0" w:rsidP="009334C0">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lastRenderedPageBreak/>
        <w:t>Parkinson's Law (1955):</w:t>
      </w:r>
      <w:r w:rsidRPr="00CA53E0">
        <w:rPr>
          <w:rFonts w:ascii="Times New Roman" w:eastAsia="Times New Roman" w:hAnsi="Times New Roman" w:cs="Times New Roman"/>
          <w:color w:val="0F1115"/>
          <w:kern w:val="0"/>
          <w14:ligatures w14:val="none"/>
        </w:rPr>
        <w:t> Without structured planning (experienced by 39% who rarely/never planned), tasks take longer than necessary.</w:t>
      </w:r>
    </w:p>
    <w:p w14:paraId="2CC5CCFC" w14:textId="77777777" w:rsidR="009334C0" w:rsidRPr="00CA53E0" w:rsidRDefault="009334C0" w:rsidP="009334C0">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Pareto Principle (80/20):</w:t>
      </w:r>
      <w:r w:rsidRPr="00CA53E0">
        <w:rPr>
          <w:rFonts w:ascii="Times New Roman" w:eastAsia="Times New Roman" w:hAnsi="Times New Roman" w:cs="Times New Roman"/>
          <w:color w:val="0F1115"/>
          <w:kern w:val="0"/>
          <w14:ligatures w14:val="none"/>
        </w:rPr>
        <w:t> The 20% of activities that are well-planned likely produce 80% of timely results.</w:t>
      </w:r>
    </w:p>
    <w:p w14:paraId="3B559A84" w14:textId="77777777" w:rsidR="009334C0" w:rsidRPr="00CA53E0" w:rsidRDefault="009334C0" w:rsidP="009334C0">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Eisenhower Matrix:</w:t>
      </w:r>
      <w:r w:rsidRPr="00CA53E0">
        <w:rPr>
          <w:rFonts w:ascii="Times New Roman" w:eastAsia="Times New Roman" w:hAnsi="Times New Roman" w:cs="Times New Roman"/>
          <w:color w:val="0F1115"/>
          <w:kern w:val="0"/>
          <w14:ligatures w14:val="none"/>
        </w:rPr>
        <w:t> The inability to prioritize urgent vs. important tasks (evidenced by frequent unplanned disruptions) leads to reactive rather than proactive management.</w:t>
      </w:r>
    </w:p>
    <w:p w14:paraId="5E1591EB" w14:textId="77777777" w:rsidR="009334C0" w:rsidRPr="00CA53E0" w:rsidRDefault="009334C0" w:rsidP="009334C0">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A53E0">
        <w:rPr>
          <w:rFonts w:ascii="Times New Roman" w:eastAsia="Times New Roman" w:hAnsi="Times New Roman" w:cs="Times New Roman"/>
          <w:b/>
          <w:bCs/>
          <w:color w:val="0F1115"/>
          <w:kern w:val="0"/>
          <w:sz w:val="30"/>
          <w:szCs w:val="30"/>
          <w14:ligatures w14:val="none"/>
        </w:rPr>
        <w:t>4.4. Strengths and Limitations</w:t>
      </w:r>
    </w:p>
    <w:p w14:paraId="7C8BC7A6"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Strengths:</w:t>
      </w:r>
      <w:r w:rsidRPr="00CA53E0">
        <w:rPr>
          <w:rFonts w:ascii="Times New Roman" w:eastAsia="Times New Roman" w:hAnsi="Times New Roman" w:cs="Times New Roman"/>
          <w:color w:val="0F1115"/>
          <w:kern w:val="0"/>
          <w14:ligatures w14:val="none"/>
        </w:rPr>
        <w:t> </w:t>
      </w:r>
      <w:proofErr w:type="gramStart"/>
      <w:r w:rsidRPr="00CA53E0">
        <w:rPr>
          <w:rFonts w:ascii="Times New Roman" w:eastAsia="Times New Roman" w:hAnsi="Times New Roman" w:cs="Times New Roman"/>
          <w:color w:val="0F1115"/>
          <w:kern w:val="0"/>
          <w14:ligatures w14:val="none"/>
        </w:rPr>
        <w:t>Mixed-methods</w:t>
      </w:r>
      <w:proofErr w:type="gramEnd"/>
      <w:r w:rsidRPr="00CA53E0">
        <w:rPr>
          <w:rFonts w:ascii="Times New Roman" w:eastAsia="Times New Roman" w:hAnsi="Times New Roman" w:cs="Times New Roman"/>
          <w:color w:val="0F1115"/>
          <w:kern w:val="0"/>
          <w14:ligatures w14:val="none"/>
        </w:rPr>
        <w:t xml:space="preserve"> design with triangulation of data sources; sample of 90 participants across multiple EPI functions; use of structured, pretested instruments; high response rate; inclusion of both quantitative and qualitative perspectives.</w:t>
      </w:r>
    </w:p>
    <w:p w14:paraId="19771EFF"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Limitations:</w:t>
      </w:r>
      <w:r w:rsidRPr="00CA53E0">
        <w:rPr>
          <w:rFonts w:ascii="Times New Roman" w:eastAsia="Times New Roman" w:hAnsi="Times New Roman" w:cs="Times New Roman"/>
          <w:color w:val="0F1115"/>
          <w:kern w:val="0"/>
          <w14:ligatures w14:val="none"/>
        </w:rPr>
        <w:t> Cross-sectional design precludes causal inference; self-reported data subject to social desirability bias; single-site study limits generalizability; three-month study period may not capture seasonal variations; purposive sampling may introduce selection bias.</w:t>
      </w:r>
    </w:p>
    <w:p w14:paraId="09ECE180" w14:textId="77777777" w:rsidR="009334C0" w:rsidRPr="00CA53E0" w:rsidRDefault="009334C0" w:rsidP="009334C0">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CA53E0">
        <w:rPr>
          <w:rFonts w:ascii="Times New Roman" w:eastAsia="Times New Roman" w:hAnsi="Times New Roman" w:cs="Times New Roman"/>
          <w:b/>
          <w:bCs/>
          <w:color w:val="0F1115"/>
          <w:kern w:val="0"/>
          <w:sz w:val="30"/>
          <w:szCs w:val="30"/>
          <w14:ligatures w14:val="none"/>
        </w:rPr>
        <w:t>4.5. Implications for Policy and Practice</w:t>
      </w:r>
    </w:p>
    <w:p w14:paraId="5F939C34" w14:textId="77777777" w:rsidR="009334C0" w:rsidRPr="00CA53E0" w:rsidRDefault="009334C0" w:rsidP="009334C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Planning:</w:t>
      </w:r>
      <w:r w:rsidRPr="00CA53E0">
        <w:rPr>
          <w:rFonts w:ascii="Times New Roman" w:eastAsia="Times New Roman" w:hAnsi="Times New Roman" w:cs="Times New Roman"/>
          <w:color w:val="0F1115"/>
          <w:kern w:val="0"/>
          <w14:ligatures w14:val="none"/>
        </w:rPr>
        <w:t> Mandate weekly and monthly planning sessions with clear deliverables and deadlines.</w:t>
      </w:r>
    </w:p>
    <w:p w14:paraId="3CDC5347" w14:textId="77777777" w:rsidR="009334C0" w:rsidRPr="00CA53E0" w:rsidRDefault="009334C0" w:rsidP="009334C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Logistics:</w:t>
      </w:r>
      <w:r w:rsidRPr="00CA53E0">
        <w:rPr>
          <w:rFonts w:ascii="Times New Roman" w:eastAsia="Times New Roman" w:hAnsi="Times New Roman" w:cs="Times New Roman"/>
          <w:color w:val="0F1115"/>
          <w:kern w:val="0"/>
          <w14:ligatures w14:val="none"/>
        </w:rPr>
        <w:t> Ensure adequate supply of transport, cold chain equipment, and vaccination materials before activities commence.</w:t>
      </w:r>
    </w:p>
    <w:p w14:paraId="6B73A335" w14:textId="77777777" w:rsidR="009334C0" w:rsidRPr="00CA53E0" w:rsidRDefault="009334C0" w:rsidP="009334C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Supervision:</w:t>
      </w:r>
      <w:r w:rsidRPr="00CA53E0">
        <w:rPr>
          <w:rFonts w:ascii="Times New Roman" w:eastAsia="Times New Roman" w:hAnsi="Times New Roman" w:cs="Times New Roman"/>
          <w:color w:val="0F1115"/>
          <w:kern w:val="0"/>
          <w14:ligatures w14:val="none"/>
        </w:rPr>
        <w:t> Strengthen formative supervision with time management indicators; provide feedback on punctuality and deadline compliance.</w:t>
      </w:r>
    </w:p>
    <w:p w14:paraId="4E490EFB" w14:textId="77777777" w:rsidR="009334C0" w:rsidRPr="00CA53E0" w:rsidRDefault="009334C0" w:rsidP="009334C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Communication:</w:t>
      </w:r>
      <w:r w:rsidRPr="00CA53E0">
        <w:rPr>
          <w:rFonts w:ascii="Times New Roman" w:eastAsia="Times New Roman" w:hAnsi="Times New Roman" w:cs="Times New Roman"/>
          <w:color w:val="0F1115"/>
          <w:kern w:val="0"/>
          <w14:ligatures w14:val="none"/>
        </w:rPr>
        <w:t> Establish structured internal communication (e.g., regular briefings, shared electronic calendars).</w:t>
      </w:r>
    </w:p>
    <w:p w14:paraId="63D08E38" w14:textId="77777777" w:rsidR="009334C0" w:rsidRPr="00CA53E0" w:rsidRDefault="009334C0" w:rsidP="009334C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Training:</w:t>
      </w:r>
      <w:r w:rsidRPr="00CA53E0">
        <w:rPr>
          <w:rFonts w:ascii="Times New Roman" w:eastAsia="Times New Roman" w:hAnsi="Times New Roman" w:cs="Times New Roman"/>
          <w:color w:val="0F1115"/>
          <w:kern w:val="0"/>
          <w14:ligatures w14:val="none"/>
        </w:rPr>
        <w:t> Provide time management training covering prioritization (Eisenhower Matrix), scheduling, and disruption management.</w:t>
      </w:r>
    </w:p>
    <w:p w14:paraId="52ECEEC8" w14:textId="77777777" w:rsidR="009334C0" w:rsidRPr="00CA53E0" w:rsidRDefault="009334C0" w:rsidP="009334C0">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Culture:</w:t>
      </w:r>
      <w:r w:rsidRPr="00CA53E0">
        <w:rPr>
          <w:rFonts w:ascii="Times New Roman" w:eastAsia="Times New Roman" w:hAnsi="Times New Roman" w:cs="Times New Roman"/>
          <w:color w:val="0F1115"/>
          <w:kern w:val="0"/>
          <w14:ligatures w14:val="none"/>
        </w:rPr>
        <w:t> Foster a culture of punctuality through leadership example and recognition of timely performance.</w:t>
      </w:r>
    </w:p>
    <w:p w14:paraId="7023AFF5" w14:textId="77777777" w:rsidR="009334C0" w:rsidRPr="00CA53E0" w:rsidRDefault="009334C0" w:rsidP="009334C0">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CA53E0">
        <w:rPr>
          <w:rFonts w:ascii="Times New Roman" w:eastAsia="Times New Roman" w:hAnsi="Times New Roman" w:cs="Times New Roman"/>
          <w:b/>
          <w:bCs/>
          <w:color w:val="0F1115"/>
          <w:kern w:val="0"/>
          <w:sz w:val="33"/>
          <w:szCs w:val="33"/>
          <w14:ligatures w14:val="none"/>
        </w:rPr>
        <w:lastRenderedPageBreak/>
        <w:t>5. Conclusion</w:t>
      </w:r>
    </w:p>
    <w:p w14:paraId="24225081"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 xml:space="preserve">This study provides robust evidence that time management at the </w:t>
      </w:r>
      <w:proofErr w:type="spellStart"/>
      <w:r w:rsidRPr="00CA53E0">
        <w:rPr>
          <w:rFonts w:ascii="Times New Roman" w:eastAsia="Times New Roman" w:hAnsi="Times New Roman" w:cs="Times New Roman"/>
          <w:color w:val="0F1115"/>
          <w:kern w:val="0"/>
          <w14:ligatures w14:val="none"/>
        </w:rPr>
        <w:t>Mbandaka</w:t>
      </w:r>
      <w:proofErr w:type="spellEnd"/>
      <w:r w:rsidRPr="00CA53E0">
        <w:rPr>
          <w:rFonts w:ascii="Times New Roman" w:eastAsia="Times New Roman" w:hAnsi="Times New Roman" w:cs="Times New Roman"/>
          <w:color w:val="0F1115"/>
          <w:kern w:val="0"/>
          <w14:ligatures w14:val="none"/>
        </w:rPr>
        <w:t xml:space="preserve"> EPI branch is suboptimal and significantly affects service quality, vaccination activity timeliness, and overall performance. Key drivers of poor time management include lack of materials, poor planning, inadequate logistics, colleague delays, and frequent unplanned disruptions.</w:t>
      </w:r>
    </w:p>
    <w:p w14:paraId="53771A23"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The following conclusions are drawn:</w:t>
      </w:r>
    </w:p>
    <w:p w14:paraId="1B32902D" w14:textId="77777777" w:rsidR="009334C0" w:rsidRPr="00CA53E0" w:rsidRDefault="009334C0" w:rsidP="009334C0">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H₁ (Poor planning leads to delays):</w:t>
      </w:r>
      <w:r w:rsidRPr="00CA53E0">
        <w:rPr>
          <w:rFonts w:ascii="Times New Roman" w:eastAsia="Times New Roman" w:hAnsi="Times New Roman" w:cs="Times New Roman"/>
          <w:color w:val="0F1115"/>
          <w:kern w:val="0"/>
          <w14:ligatures w14:val="none"/>
        </w:rPr>
        <w:t> Confirmed. Regular activity planning was associated with 3.2 times higher odds of meeting deadlines.</w:t>
      </w:r>
    </w:p>
    <w:p w14:paraId="7DD1D18E" w14:textId="77777777" w:rsidR="009334C0" w:rsidRPr="00CA53E0" w:rsidRDefault="009334C0" w:rsidP="009334C0">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H₂ (</w:t>
      </w:r>
      <w:proofErr w:type="gramStart"/>
      <w:r w:rsidRPr="00CA53E0">
        <w:rPr>
          <w:rFonts w:ascii="Times New Roman" w:eastAsia="Times New Roman" w:hAnsi="Times New Roman" w:cs="Times New Roman"/>
          <w:b/>
          <w:bCs/>
          <w:color w:val="0F1115"/>
          <w:kern w:val="0"/>
          <w14:ligatures w14:val="none"/>
        </w:rPr>
        <w:t>Non-compliance</w:t>
      </w:r>
      <w:proofErr w:type="gramEnd"/>
      <w:r w:rsidRPr="00CA53E0">
        <w:rPr>
          <w:rFonts w:ascii="Times New Roman" w:eastAsia="Times New Roman" w:hAnsi="Times New Roman" w:cs="Times New Roman"/>
          <w:b/>
          <w:bCs/>
          <w:color w:val="0F1115"/>
          <w:kern w:val="0"/>
          <w14:ligatures w14:val="none"/>
        </w:rPr>
        <w:t xml:space="preserve"> with schedules reduces productivity):</w:t>
      </w:r>
      <w:r w:rsidRPr="00CA53E0">
        <w:rPr>
          <w:rFonts w:ascii="Times New Roman" w:eastAsia="Times New Roman" w:hAnsi="Times New Roman" w:cs="Times New Roman"/>
          <w:color w:val="0F1115"/>
          <w:kern w:val="0"/>
          <w14:ligatures w14:val="none"/>
        </w:rPr>
        <w:t> Confirmed. Only 58% had clear schedules, and 74% rarely/never met deadlines.</w:t>
      </w:r>
    </w:p>
    <w:p w14:paraId="7561322A" w14:textId="77777777" w:rsidR="009334C0" w:rsidRPr="00CA53E0" w:rsidRDefault="009334C0" w:rsidP="009334C0">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H₃ (Logistical constraints affect time management):</w:t>
      </w:r>
      <w:r w:rsidRPr="00CA53E0">
        <w:rPr>
          <w:rFonts w:ascii="Times New Roman" w:eastAsia="Times New Roman" w:hAnsi="Times New Roman" w:cs="Times New Roman"/>
          <w:color w:val="0F1115"/>
          <w:kern w:val="0"/>
          <w14:ligatures w14:val="none"/>
        </w:rPr>
        <w:t> Confirmed. Insufficient logistics increased delay risk 10-fold.</w:t>
      </w:r>
    </w:p>
    <w:p w14:paraId="2CCE5F95" w14:textId="77777777" w:rsidR="009334C0" w:rsidRPr="00CA53E0" w:rsidRDefault="009334C0" w:rsidP="009334C0">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H₄ (Poor time management reduces performance):</w:t>
      </w:r>
      <w:r w:rsidRPr="00CA53E0">
        <w:rPr>
          <w:rFonts w:ascii="Times New Roman" w:eastAsia="Times New Roman" w:hAnsi="Times New Roman" w:cs="Times New Roman"/>
          <w:color w:val="0F1115"/>
          <w:kern w:val="0"/>
          <w14:ligatures w14:val="none"/>
        </w:rPr>
        <w:t> Confirmed. Strong associations with reduced service quality (OR = 12.3) and delayed vaccination activities (OR = 7.8).</w:t>
      </w:r>
    </w:p>
    <w:p w14:paraId="0435A762" w14:textId="77777777" w:rsidR="009334C0" w:rsidRPr="00CA53E0" w:rsidRDefault="009334C0" w:rsidP="009334C0">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H₅ (Improved supervision would enhance efficiency):</w:t>
      </w:r>
      <w:r w:rsidRPr="00CA53E0">
        <w:rPr>
          <w:rFonts w:ascii="Times New Roman" w:eastAsia="Times New Roman" w:hAnsi="Times New Roman" w:cs="Times New Roman"/>
          <w:color w:val="0F1115"/>
          <w:kern w:val="0"/>
          <w14:ligatures w14:val="none"/>
        </w:rPr>
        <w:t> Supported by 57% of participants (OR = 1.8, p = 0.04).</w:t>
      </w:r>
    </w:p>
    <w:p w14:paraId="1962FC52"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 xml:space="preserve">To improve EPI performance in </w:t>
      </w:r>
      <w:proofErr w:type="spellStart"/>
      <w:r w:rsidRPr="00CA53E0">
        <w:rPr>
          <w:rFonts w:ascii="Times New Roman" w:eastAsia="Times New Roman" w:hAnsi="Times New Roman" w:cs="Times New Roman"/>
          <w:color w:val="0F1115"/>
          <w:kern w:val="0"/>
          <w14:ligatures w14:val="none"/>
        </w:rPr>
        <w:t>Mbandaka</w:t>
      </w:r>
      <w:proofErr w:type="spellEnd"/>
      <w:r w:rsidRPr="00CA53E0">
        <w:rPr>
          <w:rFonts w:ascii="Times New Roman" w:eastAsia="Times New Roman" w:hAnsi="Times New Roman" w:cs="Times New Roman"/>
          <w:color w:val="0F1115"/>
          <w:kern w:val="0"/>
          <w14:ligatures w14:val="none"/>
        </w:rPr>
        <w:t>, the following recommendations are prioritized:</w:t>
      </w:r>
    </w:p>
    <w:p w14:paraId="0576A597" w14:textId="77777777" w:rsidR="009334C0" w:rsidRPr="00CA53E0" w:rsidRDefault="009334C0" w:rsidP="009334C0">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For EPI coordination:</w:t>
      </w:r>
      <w:r w:rsidRPr="00CA53E0">
        <w:rPr>
          <w:rFonts w:ascii="Times New Roman" w:eastAsia="Times New Roman" w:hAnsi="Times New Roman" w:cs="Times New Roman"/>
          <w:color w:val="0F1115"/>
          <w:kern w:val="0"/>
          <w14:ligatures w14:val="none"/>
        </w:rPr>
        <w:t> Establish mandatory weekly planning sessions; provide adequate logistics (transport, cold chain, materials); implement structured supervision with time management indicators.</w:t>
      </w:r>
    </w:p>
    <w:p w14:paraId="33BB567E" w14:textId="77777777" w:rsidR="009334C0" w:rsidRPr="00CA53E0" w:rsidRDefault="009334C0" w:rsidP="009334C0">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For personnel:</w:t>
      </w:r>
      <w:r w:rsidRPr="00CA53E0">
        <w:rPr>
          <w:rFonts w:ascii="Times New Roman" w:eastAsia="Times New Roman" w:hAnsi="Times New Roman" w:cs="Times New Roman"/>
          <w:color w:val="0F1115"/>
          <w:kern w:val="0"/>
          <w14:ligatures w14:val="none"/>
        </w:rPr>
        <w:t> Use simple time management tools (agenda, checklists); prioritize tasks; improve internal communication.</w:t>
      </w:r>
    </w:p>
    <w:p w14:paraId="34F1E1F0" w14:textId="77777777" w:rsidR="009334C0" w:rsidRPr="00CA53E0" w:rsidRDefault="009334C0" w:rsidP="009334C0">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For health authorities:</w:t>
      </w:r>
      <w:r w:rsidRPr="00CA53E0">
        <w:rPr>
          <w:rFonts w:ascii="Times New Roman" w:eastAsia="Times New Roman" w:hAnsi="Times New Roman" w:cs="Times New Roman"/>
          <w:color w:val="0F1115"/>
          <w:kern w:val="0"/>
          <w14:ligatures w14:val="none"/>
        </w:rPr>
        <w:t> Allocate budget for logistics; support time management training; foster a culture of punctuality.</w:t>
      </w:r>
    </w:p>
    <w:p w14:paraId="3E757693" w14:textId="77777777" w:rsidR="009334C0" w:rsidRPr="00CA53E0" w:rsidRDefault="009334C0" w:rsidP="009334C0">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For future research:</w:t>
      </w:r>
      <w:r w:rsidRPr="00CA53E0">
        <w:rPr>
          <w:rFonts w:ascii="Times New Roman" w:eastAsia="Times New Roman" w:hAnsi="Times New Roman" w:cs="Times New Roman"/>
          <w:color w:val="0F1115"/>
          <w:kern w:val="0"/>
          <w14:ligatures w14:val="none"/>
        </w:rPr>
        <w:t> Conduct longitudinal studies across multiple provinces; evaluate impact of digital time management tools; assess seasonal variations in time management challenges.</w:t>
      </w:r>
    </w:p>
    <w:p w14:paraId="3B52BCB2"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lastRenderedPageBreak/>
        <w:t>Time is a finite resource. In public health, every minute of delay can mean a missed vaccination opportunity. Strengthening time management is not an administrative luxury—it is a public health imperative.</w:t>
      </w:r>
    </w:p>
    <w:p w14:paraId="40E56A45" w14:textId="77777777" w:rsidR="009334C0" w:rsidRPr="00CA53E0" w:rsidRDefault="009334C0" w:rsidP="009334C0">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CA53E0">
        <w:rPr>
          <w:rFonts w:ascii="Times New Roman" w:eastAsia="Times New Roman" w:hAnsi="Times New Roman" w:cs="Times New Roman"/>
          <w:b/>
          <w:bCs/>
          <w:color w:val="0F1115"/>
          <w:kern w:val="0"/>
          <w:sz w:val="33"/>
          <w:szCs w:val="33"/>
          <w14:ligatures w14:val="none"/>
        </w:rPr>
        <w:t>6. Recommendations</w:t>
      </w:r>
    </w:p>
    <w:tbl>
      <w:tblPr>
        <w:tblW w:w="11280" w:type="dxa"/>
        <w:tblCellMar>
          <w:top w:w="15" w:type="dxa"/>
          <w:left w:w="15" w:type="dxa"/>
          <w:bottom w:w="15" w:type="dxa"/>
          <w:right w:w="15" w:type="dxa"/>
        </w:tblCellMar>
        <w:tblLook w:val="04A0" w:firstRow="1" w:lastRow="0" w:firstColumn="1" w:lastColumn="0" w:noHBand="0" w:noVBand="1"/>
      </w:tblPr>
      <w:tblGrid>
        <w:gridCol w:w="2073"/>
        <w:gridCol w:w="9207"/>
      </w:tblGrid>
      <w:tr w:rsidR="009334C0" w:rsidRPr="00CA53E0" w14:paraId="183E107A" w14:textId="77777777">
        <w:trPr>
          <w:tblHeader/>
        </w:trPr>
        <w:tc>
          <w:tcPr>
            <w:tcW w:w="0" w:type="auto"/>
            <w:tcBorders>
              <w:top w:val="nil"/>
            </w:tcBorders>
            <w:tcMar>
              <w:top w:w="150" w:type="dxa"/>
              <w:left w:w="0" w:type="dxa"/>
              <w:bottom w:w="150" w:type="dxa"/>
              <w:right w:w="240" w:type="dxa"/>
            </w:tcMar>
            <w:vAlign w:val="center"/>
            <w:hideMark/>
          </w:tcPr>
          <w:p w14:paraId="3C2AC0FE" w14:textId="77777777" w:rsidR="009334C0" w:rsidRPr="00CA53E0" w:rsidRDefault="009334C0" w:rsidP="009334C0">
            <w:pPr>
              <w:spacing w:after="0" w:line="375" w:lineRule="atLeast"/>
              <w:rPr>
                <w:rFonts w:ascii="Times New Roman" w:eastAsia="Times New Roman" w:hAnsi="Times New Roman" w:cs="Times New Roman"/>
                <w:kern w:val="0"/>
                <w:sz w:val="23"/>
                <w:szCs w:val="23"/>
                <w14:ligatures w14:val="none"/>
              </w:rPr>
            </w:pPr>
            <w:r w:rsidRPr="00CA53E0">
              <w:rPr>
                <w:rFonts w:ascii="Times New Roman" w:eastAsia="Times New Roman" w:hAnsi="Times New Roman" w:cs="Times New Roman"/>
                <w:kern w:val="0"/>
                <w:sz w:val="23"/>
                <w:szCs w:val="23"/>
                <w14:ligatures w14:val="none"/>
              </w:rPr>
              <w:t>Level</w:t>
            </w:r>
          </w:p>
        </w:tc>
        <w:tc>
          <w:tcPr>
            <w:tcW w:w="0" w:type="auto"/>
            <w:tcBorders>
              <w:top w:val="nil"/>
            </w:tcBorders>
            <w:tcMar>
              <w:top w:w="150" w:type="dxa"/>
              <w:left w:w="240" w:type="dxa"/>
              <w:bottom w:w="150" w:type="dxa"/>
              <w:right w:w="240" w:type="dxa"/>
            </w:tcMar>
            <w:vAlign w:val="center"/>
            <w:hideMark/>
          </w:tcPr>
          <w:p w14:paraId="4F3AA7A4" w14:textId="77777777" w:rsidR="009334C0" w:rsidRPr="00CA53E0" w:rsidRDefault="009334C0" w:rsidP="009334C0">
            <w:pPr>
              <w:spacing w:after="0" w:line="375" w:lineRule="atLeast"/>
              <w:rPr>
                <w:rFonts w:ascii="Times New Roman" w:eastAsia="Times New Roman" w:hAnsi="Times New Roman" w:cs="Times New Roman"/>
                <w:kern w:val="0"/>
                <w:sz w:val="23"/>
                <w:szCs w:val="23"/>
                <w14:ligatures w14:val="none"/>
              </w:rPr>
            </w:pPr>
            <w:r w:rsidRPr="00CA53E0">
              <w:rPr>
                <w:rFonts w:ascii="Times New Roman" w:eastAsia="Times New Roman" w:hAnsi="Times New Roman" w:cs="Times New Roman"/>
                <w:kern w:val="0"/>
                <w:sz w:val="23"/>
                <w:szCs w:val="23"/>
                <w14:ligatures w14:val="none"/>
              </w:rPr>
              <w:t>Recommendations</w:t>
            </w:r>
          </w:p>
        </w:tc>
      </w:tr>
      <w:tr w:rsidR="009334C0" w:rsidRPr="00CA53E0" w14:paraId="190F1833" w14:textId="77777777">
        <w:tc>
          <w:tcPr>
            <w:tcW w:w="0" w:type="auto"/>
            <w:tcMar>
              <w:top w:w="150" w:type="dxa"/>
              <w:left w:w="0" w:type="dxa"/>
              <w:bottom w:w="150" w:type="dxa"/>
              <w:right w:w="240" w:type="dxa"/>
            </w:tcMar>
            <w:vAlign w:val="center"/>
            <w:hideMark/>
          </w:tcPr>
          <w:p w14:paraId="200AE041" w14:textId="77777777" w:rsidR="009334C0" w:rsidRPr="00CA53E0" w:rsidRDefault="009334C0" w:rsidP="009334C0">
            <w:pPr>
              <w:spacing w:after="0" w:line="375" w:lineRule="atLeast"/>
              <w:rPr>
                <w:rFonts w:ascii="Times New Roman" w:eastAsia="Times New Roman" w:hAnsi="Times New Roman" w:cs="Times New Roman"/>
                <w:kern w:val="0"/>
                <w:sz w:val="23"/>
                <w:szCs w:val="23"/>
                <w14:ligatures w14:val="none"/>
              </w:rPr>
            </w:pPr>
            <w:r w:rsidRPr="00CA53E0">
              <w:rPr>
                <w:rFonts w:ascii="Times New Roman" w:eastAsia="Times New Roman" w:hAnsi="Times New Roman" w:cs="Times New Roman"/>
                <w:b/>
                <w:bCs/>
                <w:kern w:val="0"/>
                <w:sz w:val="23"/>
                <w:szCs w:val="23"/>
                <w14:ligatures w14:val="none"/>
              </w:rPr>
              <w:t>EPI Coordination (</w:t>
            </w:r>
            <w:proofErr w:type="spellStart"/>
            <w:r w:rsidRPr="00CA53E0">
              <w:rPr>
                <w:rFonts w:ascii="Times New Roman" w:eastAsia="Times New Roman" w:hAnsi="Times New Roman" w:cs="Times New Roman"/>
                <w:b/>
                <w:bCs/>
                <w:kern w:val="0"/>
                <w:sz w:val="23"/>
                <w:szCs w:val="23"/>
                <w14:ligatures w14:val="none"/>
              </w:rPr>
              <w:t>Mbandaka</w:t>
            </w:r>
            <w:proofErr w:type="spellEnd"/>
            <w:r w:rsidRPr="00CA53E0">
              <w:rPr>
                <w:rFonts w:ascii="Times New Roman" w:eastAsia="Times New Roman" w:hAnsi="Times New Roman" w:cs="Times New Roman"/>
                <w:b/>
                <w:bCs/>
                <w:kern w:val="0"/>
                <w:sz w:val="23"/>
                <w:szCs w:val="23"/>
                <w14:ligatures w14:val="none"/>
              </w:rPr>
              <w:t>)</w:t>
            </w:r>
          </w:p>
        </w:tc>
        <w:tc>
          <w:tcPr>
            <w:tcW w:w="0" w:type="auto"/>
            <w:tcMar>
              <w:top w:w="150" w:type="dxa"/>
              <w:left w:w="240" w:type="dxa"/>
              <w:bottom w:w="150" w:type="dxa"/>
              <w:right w:w="0" w:type="dxa"/>
            </w:tcMar>
            <w:vAlign w:val="center"/>
            <w:hideMark/>
          </w:tcPr>
          <w:p w14:paraId="5C49DF79" w14:textId="77777777" w:rsidR="009334C0" w:rsidRPr="00CA53E0" w:rsidRDefault="009334C0" w:rsidP="009334C0">
            <w:pPr>
              <w:spacing w:after="0" w:line="375" w:lineRule="atLeast"/>
              <w:rPr>
                <w:rFonts w:ascii="Times New Roman" w:eastAsia="Times New Roman" w:hAnsi="Times New Roman" w:cs="Times New Roman"/>
                <w:kern w:val="0"/>
                <w:sz w:val="23"/>
                <w:szCs w:val="23"/>
                <w14:ligatures w14:val="none"/>
              </w:rPr>
            </w:pPr>
            <w:r w:rsidRPr="00CA53E0">
              <w:rPr>
                <w:rFonts w:ascii="Times New Roman" w:eastAsia="Times New Roman" w:hAnsi="Times New Roman" w:cs="Times New Roman"/>
                <w:kern w:val="0"/>
                <w:sz w:val="23"/>
                <w:szCs w:val="23"/>
                <w14:ligatures w14:val="none"/>
              </w:rPr>
              <w:t>Mandate weekly planning sessions with clear deliverables and deadlines; ensure adequate logistics (transport, cold chain, materials) before activities; implement structured supervision with time management indicators; establish shared electronic calendars for activity tracking.</w:t>
            </w:r>
          </w:p>
        </w:tc>
      </w:tr>
      <w:tr w:rsidR="009334C0" w:rsidRPr="00CA53E0" w14:paraId="7AB9CA52" w14:textId="77777777">
        <w:tc>
          <w:tcPr>
            <w:tcW w:w="0" w:type="auto"/>
            <w:tcMar>
              <w:top w:w="150" w:type="dxa"/>
              <w:left w:w="0" w:type="dxa"/>
              <w:bottom w:w="150" w:type="dxa"/>
              <w:right w:w="240" w:type="dxa"/>
            </w:tcMar>
            <w:vAlign w:val="center"/>
            <w:hideMark/>
          </w:tcPr>
          <w:p w14:paraId="73201DF0" w14:textId="77777777" w:rsidR="009334C0" w:rsidRPr="00CA53E0" w:rsidRDefault="009334C0" w:rsidP="009334C0">
            <w:pPr>
              <w:spacing w:after="0" w:line="375" w:lineRule="atLeast"/>
              <w:rPr>
                <w:rFonts w:ascii="Times New Roman" w:eastAsia="Times New Roman" w:hAnsi="Times New Roman" w:cs="Times New Roman"/>
                <w:kern w:val="0"/>
                <w:sz w:val="23"/>
                <w:szCs w:val="23"/>
                <w14:ligatures w14:val="none"/>
              </w:rPr>
            </w:pPr>
            <w:r w:rsidRPr="00CA53E0">
              <w:rPr>
                <w:rFonts w:ascii="Times New Roman" w:eastAsia="Times New Roman" w:hAnsi="Times New Roman" w:cs="Times New Roman"/>
                <w:b/>
                <w:bCs/>
                <w:kern w:val="0"/>
                <w:sz w:val="23"/>
                <w:szCs w:val="23"/>
                <w14:ligatures w14:val="none"/>
              </w:rPr>
              <w:t>EPI Personnel</w:t>
            </w:r>
          </w:p>
        </w:tc>
        <w:tc>
          <w:tcPr>
            <w:tcW w:w="0" w:type="auto"/>
            <w:tcMar>
              <w:top w:w="150" w:type="dxa"/>
              <w:left w:w="240" w:type="dxa"/>
              <w:bottom w:w="150" w:type="dxa"/>
              <w:right w:w="0" w:type="dxa"/>
            </w:tcMar>
            <w:vAlign w:val="center"/>
            <w:hideMark/>
          </w:tcPr>
          <w:p w14:paraId="32296FFB" w14:textId="77777777" w:rsidR="009334C0" w:rsidRPr="00CA53E0" w:rsidRDefault="009334C0" w:rsidP="009334C0">
            <w:pPr>
              <w:spacing w:after="0" w:line="375" w:lineRule="atLeast"/>
              <w:rPr>
                <w:rFonts w:ascii="Times New Roman" w:eastAsia="Times New Roman" w:hAnsi="Times New Roman" w:cs="Times New Roman"/>
                <w:kern w:val="0"/>
                <w:sz w:val="23"/>
                <w:szCs w:val="23"/>
                <w14:ligatures w14:val="none"/>
              </w:rPr>
            </w:pPr>
            <w:r w:rsidRPr="00CA53E0">
              <w:rPr>
                <w:rFonts w:ascii="Times New Roman" w:eastAsia="Times New Roman" w:hAnsi="Times New Roman" w:cs="Times New Roman"/>
                <w:kern w:val="0"/>
                <w:sz w:val="23"/>
                <w:szCs w:val="23"/>
                <w14:ligatures w14:val="none"/>
              </w:rPr>
              <w:t>Use simple time management tools (agenda, checklists, daily task lists); prioritize urgent and important tasks (Eisenhower Matrix); improve internal communication; report logistical needs in advance.</w:t>
            </w:r>
          </w:p>
        </w:tc>
      </w:tr>
      <w:tr w:rsidR="009334C0" w:rsidRPr="00CA53E0" w14:paraId="39C61E87" w14:textId="77777777">
        <w:tc>
          <w:tcPr>
            <w:tcW w:w="0" w:type="auto"/>
            <w:tcMar>
              <w:top w:w="150" w:type="dxa"/>
              <w:left w:w="0" w:type="dxa"/>
              <w:bottom w:w="150" w:type="dxa"/>
              <w:right w:w="240" w:type="dxa"/>
            </w:tcMar>
            <w:vAlign w:val="center"/>
            <w:hideMark/>
          </w:tcPr>
          <w:p w14:paraId="44939956" w14:textId="77777777" w:rsidR="009334C0" w:rsidRPr="00CA53E0" w:rsidRDefault="009334C0" w:rsidP="009334C0">
            <w:pPr>
              <w:spacing w:after="0" w:line="375" w:lineRule="atLeast"/>
              <w:rPr>
                <w:rFonts w:ascii="Times New Roman" w:eastAsia="Times New Roman" w:hAnsi="Times New Roman" w:cs="Times New Roman"/>
                <w:kern w:val="0"/>
                <w:sz w:val="23"/>
                <w:szCs w:val="23"/>
                <w14:ligatures w14:val="none"/>
              </w:rPr>
            </w:pPr>
            <w:r w:rsidRPr="00CA53E0">
              <w:rPr>
                <w:rFonts w:ascii="Times New Roman" w:eastAsia="Times New Roman" w:hAnsi="Times New Roman" w:cs="Times New Roman"/>
                <w:b/>
                <w:bCs/>
                <w:kern w:val="0"/>
                <w:sz w:val="23"/>
                <w:szCs w:val="23"/>
                <w14:ligatures w14:val="none"/>
              </w:rPr>
              <w:t>Provincial Health Authorities</w:t>
            </w:r>
          </w:p>
        </w:tc>
        <w:tc>
          <w:tcPr>
            <w:tcW w:w="0" w:type="auto"/>
            <w:tcMar>
              <w:top w:w="150" w:type="dxa"/>
              <w:left w:w="240" w:type="dxa"/>
              <w:bottom w:w="150" w:type="dxa"/>
              <w:right w:w="0" w:type="dxa"/>
            </w:tcMar>
            <w:vAlign w:val="center"/>
            <w:hideMark/>
          </w:tcPr>
          <w:p w14:paraId="6D6E4125" w14:textId="77777777" w:rsidR="009334C0" w:rsidRPr="00CA53E0" w:rsidRDefault="009334C0" w:rsidP="009334C0">
            <w:pPr>
              <w:spacing w:after="0" w:line="375" w:lineRule="atLeast"/>
              <w:rPr>
                <w:rFonts w:ascii="Times New Roman" w:eastAsia="Times New Roman" w:hAnsi="Times New Roman" w:cs="Times New Roman"/>
                <w:kern w:val="0"/>
                <w:sz w:val="23"/>
                <w:szCs w:val="23"/>
                <w14:ligatures w14:val="none"/>
              </w:rPr>
            </w:pPr>
            <w:r w:rsidRPr="00CA53E0">
              <w:rPr>
                <w:rFonts w:ascii="Times New Roman" w:eastAsia="Times New Roman" w:hAnsi="Times New Roman" w:cs="Times New Roman"/>
                <w:kern w:val="0"/>
                <w:sz w:val="23"/>
                <w:szCs w:val="23"/>
                <w14:ligatures w14:val="none"/>
              </w:rPr>
              <w:t>Allocate dedicated budget for EPI logistics (vehicles, fuel, cold chain equipment); support time management training programs; foster a culture of punctuality through leadership example and recognition.</w:t>
            </w:r>
          </w:p>
        </w:tc>
      </w:tr>
      <w:tr w:rsidR="009334C0" w:rsidRPr="00CA53E0" w14:paraId="458DA373" w14:textId="77777777">
        <w:tc>
          <w:tcPr>
            <w:tcW w:w="0" w:type="auto"/>
            <w:tcMar>
              <w:top w:w="150" w:type="dxa"/>
              <w:left w:w="0" w:type="dxa"/>
              <w:bottom w:w="150" w:type="dxa"/>
              <w:right w:w="240" w:type="dxa"/>
            </w:tcMar>
            <w:vAlign w:val="center"/>
            <w:hideMark/>
          </w:tcPr>
          <w:p w14:paraId="008E0514" w14:textId="77777777" w:rsidR="009334C0" w:rsidRPr="00CA53E0" w:rsidRDefault="009334C0" w:rsidP="009334C0">
            <w:pPr>
              <w:spacing w:after="0" w:line="375" w:lineRule="atLeast"/>
              <w:rPr>
                <w:rFonts w:ascii="Times New Roman" w:eastAsia="Times New Roman" w:hAnsi="Times New Roman" w:cs="Times New Roman"/>
                <w:kern w:val="0"/>
                <w:sz w:val="23"/>
                <w:szCs w:val="23"/>
                <w14:ligatures w14:val="none"/>
              </w:rPr>
            </w:pPr>
            <w:r w:rsidRPr="00CA53E0">
              <w:rPr>
                <w:rFonts w:ascii="Times New Roman" w:eastAsia="Times New Roman" w:hAnsi="Times New Roman" w:cs="Times New Roman"/>
                <w:b/>
                <w:bCs/>
                <w:kern w:val="0"/>
                <w:sz w:val="23"/>
                <w:szCs w:val="23"/>
                <w14:ligatures w14:val="none"/>
              </w:rPr>
              <w:t>Future Research</w:t>
            </w:r>
          </w:p>
        </w:tc>
        <w:tc>
          <w:tcPr>
            <w:tcW w:w="0" w:type="auto"/>
            <w:tcMar>
              <w:top w:w="150" w:type="dxa"/>
              <w:left w:w="240" w:type="dxa"/>
              <w:bottom w:w="150" w:type="dxa"/>
              <w:right w:w="0" w:type="dxa"/>
            </w:tcMar>
            <w:vAlign w:val="center"/>
            <w:hideMark/>
          </w:tcPr>
          <w:p w14:paraId="6365702F" w14:textId="77777777" w:rsidR="009334C0" w:rsidRPr="00CA53E0" w:rsidRDefault="009334C0" w:rsidP="009334C0">
            <w:pPr>
              <w:spacing w:after="0" w:line="375" w:lineRule="atLeast"/>
              <w:rPr>
                <w:rFonts w:ascii="Times New Roman" w:eastAsia="Times New Roman" w:hAnsi="Times New Roman" w:cs="Times New Roman"/>
                <w:kern w:val="0"/>
                <w:sz w:val="23"/>
                <w:szCs w:val="23"/>
                <w14:ligatures w14:val="none"/>
              </w:rPr>
            </w:pPr>
            <w:r w:rsidRPr="00CA53E0">
              <w:rPr>
                <w:rFonts w:ascii="Times New Roman" w:eastAsia="Times New Roman" w:hAnsi="Times New Roman" w:cs="Times New Roman"/>
                <w:kern w:val="0"/>
                <w:sz w:val="23"/>
                <w:szCs w:val="23"/>
                <w14:ligatures w14:val="none"/>
              </w:rPr>
              <w:t>Conduct longitudinal studies across multiple EPI branches; evaluate the impact of digital time management tools (mobile apps, shared calendars); assess seasonal variations in time management challenges; perform comparative studies between EPI and other health programs.</w:t>
            </w:r>
          </w:p>
        </w:tc>
      </w:tr>
    </w:tbl>
    <w:p w14:paraId="3899459A" w14:textId="77777777" w:rsidR="009334C0" w:rsidRPr="00CA53E0" w:rsidRDefault="009334C0" w:rsidP="009334C0">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CA53E0">
        <w:rPr>
          <w:rFonts w:ascii="Times New Roman" w:eastAsia="Times New Roman" w:hAnsi="Times New Roman" w:cs="Times New Roman"/>
          <w:b/>
          <w:bCs/>
          <w:color w:val="0F1115"/>
          <w:kern w:val="0"/>
          <w:sz w:val="33"/>
          <w:szCs w:val="33"/>
          <w14:ligatures w14:val="none"/>
        </w:rPr>
        <w:t>7. References</w:t>
      </w:r>
    </w:p>
    <w:p w14:paraId="6B1004C7"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Abbasi, M., &amp; Khan, M. (2019). Time management and organizational performance in public sector organizations. </w:t>
      </w:r>
      <w:r w:rsidRPr="00CA53E0">
        <w:rPr>
          <w:rFonts w:ascii="Times New Roman" w:eastAsia="Times New Roman" w:hAnsi="Times New Roman" w:cs="Times New Roman"/>
          <w:i/>
          <w:iCs/>
          <w:color w:val="0F1115"/>
          <w:kern w:val="0"/>
          <w14:ligatures w14:val="none"/>
        </w:rPr>
        <w:t>Journal of Public Administration, 15</w:t>
      </w:r>
      <w:r w:rsidRPr="00CA53E0">
        <w:rPr>
          <w:rFonts w:ascii="Times New Roman" w:eastAsia="Times New Roman" w:hAnsi="Times New Roman" w:cs="Times New Roman"/>
          <w:color w:val="0F1115"/>
          <w:kern w:val="0"/>
          <w14:ligatures w14:val="none"/>
        </w:rPr>
        <w:t>(2), 45–60.</w:t>
      </w:r>
    </w:p>
    <w:p w14:paraId="60942C58"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Barlett, D., &amp; Ghosh, S. (2020). Effective time management in healthcare services. </w:t>
      </w:r>
      <w:r w:rsidRPr="00CA53E0">
        <w:rPr>
          <w:rFonts w:ascii="Times New Roman" w:eastAsia="Times New Roman" w:hAnsi="Times New Roman" w:cs="Times New Roman"/>
          <w:i/>
          <w:iCs/>
          <w:color w:val="0F1115"/>
          <w:kern w:val="0"/>
          <w14:ligatures w14:val="none"/>
        </w:rPr>
        <w:t>International Journal of Health Management, 8</w:t>
      </w:r>
      <w:r w:rsidRPr="00CA53E0">
        <w:rPr>
          <w:rFonts w:ascii="Times New Roman" w:eastAsia="Times New Roman" w:hAnsi="Times New Roman" w:cs="Times New Roman"/>
          <w:color w:val="0F1115"/>
          <w:kern w:val="0"/>
          <w14:ligatures w14:val="none"/>
        </w:rPr>
        <w:t>(1), 25–40.</w:t>
      </w:r>
    </w:p>
    <w:p w14:paraId="2F7614F2"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lastRenderedPageBreak/>
        <w:t>Belay, A. (2018). </w:t>
      </w:r>
      <w:r w:rsidRPr="00CA53E0">
        <w:rPr>
          <w:rFonts w:ascii="Times New Roman" w:eastAsia="Times New Roman" w:hAnsi="Times New Roman" w:cs="Times New Roman"/>
          <w:i/>
          <w:iCs/>
          <w:color w:val="0F1115"/>
          <w:kern w:val="0"/>
          <w14:ligatures w14:val="none"/>
        </w:rPr>
        <w:t>Administrative efficiency and time management in African public institutions</w:t>
      </w:r>
      <w:r w:rsidRPr="00CA53E0">
        <w:rPr>
          <w:rFonts w:ascii="Times New Roman" w:eastAsia="Times New Roman" w:hAnsi="Times New Roman" w:cs="Times New Roman"/>
          <w:color w:val="0F1115"/>
          <w:kern w:val="0"/>
          <w14:ligatures w14:val="none"/>
        </w:rPr>
        <w:t>. Addis Ababa University Press.</w:t>
      </w:r>
    </w:p>
    <w:p w14:paraId="600E4DBF"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Gauthier, P. (2017). </w:t>
      </w:r>
      <w:r w:rsidRPr="00CA53E0">
        <w:rPr>
          <w:rFonts w:ascii="Times New Roman" w:eastAsia="Times New Roman" w:hAnsi="Times New Roman" w:cs="Times New Roman"/>
          <w:i/>
          <w:iCs/>
          <w:color w:val="0F1115"/>
          <w:kern w:val="0"/>
          <w14:ligatures w14:val="none"/>
        </w:rPr>
        <w:t xml:space="preserve">Gestion du temps et </w:t>
      </w:r>
      <w:proofErr w:type="spellStart"/>
      <w:r w:rsidRPr="00CA53E0">
        <w:rPr>
          <w:rFonts w:ascii="Times New Roman" w:eastAsia="Times New Roman" w:hAnsi="Times New Roman" w:cs="Times New Roman"/>
          <w:i/>
          <w:iCs/>
          <w:color w:val="0F1115"/>
          <w:kern w:val="0"/>
          <w14:ligatures w14:val="none"/>
        </w:rPr>
        <w:t>productivité</w:t>
      </w:r>
      <w:proofErr w:type="spellEnd"/>
      <w:r w:rsidRPr="00CA53E0">
        <w:rPr>
          <w:rFonts w:ascii="Times New Roman" w:eastAsia="Times New Roman" w:hAnsi="Times New Roman" w:cs="Times New Roman"/>
          <w:i/>
          <w:iCs/>
          <w:color w:val="0F1115"/>
          <w:kern w:val="0"/>
          <w14:ligatures w14:val="none"/>
        </w:rPr>
        <w:t xml:space="preserve"> dans les administrations </w:t>
      </w:r>
      <w:proofErr w:type="spellStart"/>
      <w:r w:rsidRPr="00CA53E0">
        <w:rPr>
          <w:rFonts w:ascii="Times New Roman" w:eastAsia="Times New Roman" w:hAnsi="Times New Roman" w:cs="Times New Roman"/>
          <w:i/>
          <w:iCs/>
          <w:color w:val="0F1115"/>
          <w:kern w:val="0"/>
          <w14:ligatures w14:val="none"/>
        </w:rPr>
        <w:t>publiques</w:t>
      </w:r>
      <w:proofErr w:type="spellEnd"/>
      <w:r w:rsidRPr="00CA53E0">
        <w:rPr>
          <w:rFonts w:ascii="Times New Roman" w:eastAsia="Times New Roman" w:hAnsi="Times New Roman" w:cs="Times New Roman"/>
          <w:color w:val="0F1115"/>
          <w:kern w:val="0"/>
          <w14:ligatures w14:val="none"/>
        </w:rPr>
        <w:t xml:space="preserve">. </w:t>
      </w:r>
      <w:proofErr w:type="spellStart"/>
      <w:r w:rsidRPr="00CA53E0">
        <w:rPr>
          <w:rFonts w:ascii="Times New Roman" w:eastAsia="Times New Roman" w:hAnsi="Times New Roman" w:cs="Times New Roman"/>
          <w:color w:val="0F1115"/>
          <w:kern w:val="0"/>
          <w14:ligatures w14:val="none"/>
        </w:rPr>
        <w:t>L'Harmattan</w:t>
      </w:r>
      <w:proofErr w:type="spellEnd"/>
      <w:r w:rsidRPr="00CA53E0">
        <w:rPr>
          <w:rFonts w:ascii="Times New Roman" w:eastAsia="Times New Roman" w:hAnsi="Times New Roman" w:cs="Times New Roman"/>
          <w:color w:val="0F1115"/>
          <w:kern w:val="0"/>
          <w14:ligatures w14:val="none"/>
        </w:rPr>
        <w:t>.</w:t>
      </w:r>
    </w:p>
    <w:p w14:paraId="1FC97D51"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CA53E0">
        <w:rPr>
          <w:rFonts w:ascii="Times New Roman" w:eastAsia="Times New Roman" w:hAnsi="Times New Roman" w:cs="Times New Roman"/>
          <w:color w:val="0F1115"/>
          <w:kern w:val="0"/>
          <w14:ligatures w14:val="none"/>
        </w:rPr>
        <w:t>Gouvernement</w:t>
      </w:r>
      <w:proofErr w:type="spellEnd"/>
      <w:r w:rsidRPr="00CA53E0">
        <w:rPr>
          <w:rFonts w:ascii="Times New Roman" w:eastAsia="Times New Roman" w:hAnsi="Times New Roman" w:cs="Times New Roman"/>
          <w:color w:val="0F1115"/>
          <w:kern w:val="0"/>
          <w14:ligatures w14:val="none"/>
        </w:rPr>
        <w:t xml:space="preserve"> de la République Démocratique du Congo. (2024). </w:t>
      </w:r>
      <w:proofErr w:type="spellStart"/>
      <w:r w:rsidRPr="00CA53E0">
        <w:rPr>
          <w:rFonts w:ascii="Times New Roman" w:eastAsia="Times New Roman" w:hAnsi="Times New Roman" w:cs="Times New Roman"/>
          <w:i/>
          <w:iCs/>
          <w:color w:val="0F1115"/>
          <w:kern w:val="0"/>
          <w14:ligatures w14:val="none"/>
        </w:rPr>
        <w:t>Programme</w:t>
      </w:r>
      <w:proofErr w:type="spellEnd"/>
      <w:r w:rsidRPr="00CA53E0">
        <w:rPr>
          <w:rFonts w:ascii="Times New Roman" w:eastAsia="Times New Roman" w:hAnsi="Times New Roman" w:cs="Times New Roman"/>
          <w:i/>
          <w:iCs/>
          <w:color w:val="0F1115"/>
          <w:kern w:val="0"/>
          <w14:ligatures w14:val="none"/>
        </w:rPr>
        <w:t xml:space="preserve"> </w:t>
      </w:r>
      <w:proofErr w:type="spellStart"/>
      <w:r w:rsidRPr="00CA53E0">
        <w:rPr>
          <w:rFonts w:ascii="Times New Roman" w:eastAsia="Times New Roman" w:hAnsi="Times New Roman" w:cs="Times New Roman"/>
          <w:i/>
          <w:iCs/>
          <w:color w:val="0F1115"/>
          <w:kern w:val="0"/>
          <w14:ligatures w14:val="none"/>
        </w:rPr>
        <w:t>Élargi</w:t>
      </w:r>
      <w:proofErr w:type="spellEnd"/>
      <w:r w:rsidRPr="00CA53E0">
        <w:rPr>
          <w:rFonts w:ascii="Times New Roman" w:eastAsia="Times New Roman" w:hAnsi="Times New Roman" w:cs="Times New Roman"/>
          <w:i/>
          <w:iCs/>
          <w:color w:val="0F1115"/>
          <w:kern w:val="0"/>
          <w14:ligatures w14:val="none"/>
        </w:rPr>
        <w:t xml:space="preserve"> de Vaccination: Plan </w:t>
      </w:r>
      <w:proofErr w:type="spellStart"/>
      <w:r w:rsidRPr="00CA53E0">
        <w:rPr>
          <w:rFonts w:ascii="Times New Roman" w:eastAsia="Times New Roman" w:hAnsi="Times New Roman" w:cs="Times New Roman"/>
          <w:i/>
          <w:iCs/>
          <w:color w:val="0F1115"/>
          <w:kern w:val="0"/>
          <w14:ligatures w14:val="none"/>
        </w:rPr>
        <w:t>stratégique</w:t>
      </w:r>
      <w:proofErr w:type="spellEnd"/>
      <w:r w:rsidRPr="00CA53E0">
        <w:rPr>
          <w:rFonts w:ascii="Times New Roman" w:eastAsia="Times New Roman" w:hAnsi="Times New Roman" w:cs="Times New Roman"/>
          <w:i/>
          <w:iCs/>
          <w:color w:val="0F1115"/>
          <w:kern w:val="0"/>
          <w14:ligatures w14:val="none"/>
        </w:rPr>
        <w:t xml:space="preserve"> national 2024–2028</w:t>
      </w:r>
      <w:r w:rsidRPr="00CA53E0">
        <w:rPr>
          <w:rFonts w:ascii="Times New Roman" w:eastAsia="Times New Roman" w:hAnsi="Times New Roman" w:cs="Times New Roman"/>
          <w:color w:val="0F1115"/>
          <w:kern w:val="0"/>
          <w14:ligatures w14:val="none"/>
        </w:rPr>
        <w:t xml:space="preserve">. Ministère de la Santé </w:t>
      </w:r>
      <w:proofErr w:type="spellStart"/>
      <w:r w:rsidRPr="00CA53E0">
        <w:rPr>
          <w:rFonts w:ascii="Times New Roman" w:eastAsia="Times New Roman" w:hAnsi="Times New Roman" w:cs="Times New Roman"/>
          <w:color w:val="0F1115"/>
          <w:kern w:val="0"/>
          <w14:ligatures w14:val="none"/>
        </w:rPr>
        <w:t>Publique</w:t>
      </w:r>
      <w:proofErr w:type="spellEnd"/>
      <w:r w:rsidRPr="00CA53E0">
        <w:rPr>
          <w:rFonts w:ascii="Times New Roman" w:eastAsia="Times New Roman" w:hAnsi="Times New Roman" w:cs="Times New Roman"/>
          <w:color w:val="0F1115"/>
          <w:kern w:val="0"/>
          <w14:ligatures w14:val="none"/>
        </w:rPr>
        <w:t>.</w:t>
      </w:r>
    </w:p>
    <w:p w14:paraId="0FD9599B"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Lussier, R. N., &amp; Achua, C. F. (2015). </w:t>
      </w:r>
      <w:r w:rsidRPr="00CA53E0">
        <w:rPr>
          <w:rFonts w:ascii="Times New Roman" w:eastAsia="Times New Roman" w:hAnsi="Times New Roman" w:cs="Times New Roman"/>
          <w:i/>
          <w:iCs/>
          <w:color w:val="0F1115"/>
          <w:kern w:val="0"/>
          <w14:ligatures w14:val="none"/>
        </w:rPr>
        <w:t>Leadership: Theory, application, &amp; skill development</w:t>
      </w:r>
      <w:r w:rsidRPr="00CA53E0">
        <w:rPr>
          <w:rFonts w:ascii="Times New Roman" w:eastAsia="Times New Roman" w:hAnsi="Times New Roman" w:cs="Times New Roman"/>
          <w:color w:val="0F1115"/>
          <w:kern w:val="0"/>
          <w14:ligatures w14:val="none"/>
        </w:rPr>
        <w:t> (6th ed.). Cengage Learning.</w:t>
      </w:r>
    </w:p>
    <w:p w14:paraId="204F463C"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 xml:space="preserve">Mukendi, J. (2021). </w:t>
      </w:r>
      <w:proofErr w:type="spellStart"/>
      <w:r w:rsidRPr="00CA53E0">
        <w:rPr>
          <w:rFonts w:ascii="Times New Roman" w:eastAsia="Times New Roman" w:hAnsi="Times New Roman" w:cs="Times New Roman"/>
          <w:color w:val="0F1115"/>
          <w:kern w:val="0"/>
          <w14:ligatures w14:val="none"/>
        </w:rPr>
        <w:t>Défis</w:t>
      </w:r>
      <w:proofErr w:type="spellEnd"/>
      <w:r w:rsidRPr="00CA53E0">
        <w:rPr>
          <w:rFonts w:ascii="Times New Roman" w:eastAsia="Times New Roman" w:hAnsi="Times New Roman" w:cs="Times New Roman"/>
          <w:color w:val="0F1115"/>
          <w:kern w:val="0"/>
          <w14:ligatures w14:val="none"/>
        </w:rPr>
        <w:t xml:space="preserve"> de la gestion du temps dans les services publics </w:t>
      </w:r>
      <w:proofErr w:type="spellStart"/>
      <w:r w:rsidRPr="00CA53E0">
        <w:rPr>
          <w:rFonts w:ascii="Times New Roman" w:eastAsia="Times New Roman" w:hAnsi="Times New Roman" w:cs="Times New Roman"/>
          <w:color w:val="0F1115"/>
          <w:kern w:val="0"/>
          <w14:ligatures w14:val="none"/>
        </w:rPr>
        <w:t>en</w:t>
      </w:r>
      <w:proofErr w:type="spellEnd"/>
      <w:r w:rsidRPr="00CA53E0">
        <w:rPr>
          <w:rFonts w:ascii="Times New Roman" w:eastAsia="Times New Roman" w:hAnsi="Times New Roman" w:cs="Times New Roman"/>
          <w:color w:val="0F1115"/>
          <w:kern w:val="0"/>
          <w14:ligatures w14:val="none"/>
        </w:rPr>
        <w:t xml:space="preserve"> RDC. </w:t>
      </w:r>
      <w:r w:rsidRPr="00CA53E0">
        <w:rPr>
          <w:rFonts w:ascii="Times New Roman" w:eastAsia="Times New Roman" w:hAnsi="Times New Roman" w:cs="Times New Roman"/>
          <w:i/>
          <w:iCs/>
          <w:color w:val="0F1115"/>
          <w:kern w:val="0"/>
          <w14:ligatures w14:val="none"/>
        </w:rPr>
        <w:t xml:space="preserve">Revue </w:t>
      </w:r>
      <w:proofErr w:type="spellStart"/>
      <w:r w:rsidRPr="00CA53E0">
        <w:rPr>
          <w:rFonts w:ascii="Times New Roman" w:eastAsia="Times New Roman" w:hAnsi="Times New Roman" w:cs="Times New Roman"/>
          <w:i/>
          <w:iCs/>
          <w:color w:val="0F1115"/>
          <w:kern w:val="0"/>
          <w14:ligatures w14:val="none"/>
        </w:rPr>
        <w:t>Congolaise</w:t>
      </w:r>
      <w:proofErr w:type="spellEnd"/>
      <w:r w:rsidRPr="00CA53E0">
        <w:rPr>
          <w:rFonts w:ascii="Times New Roman" w:eastAsia="Times New Roman" w:hAnsi="Times New Roman" w:cs="Times New Roman"/>
          <w:i/>
          <w:iCs/>
          <w:color w:val="0F1115"/>
          <w:kern w:val="0"/>
          <w14:ligatures w14:val="none"/>
        </w:rPr>
        <w:t xml:space="preserve"> de Management, 3</w:t>
      </w:r>
      <w:r w:rsidRPr="00CA53E0">
        <w:rPr>
          <w:rFonts w:ascii="Times New Roman" w:eastAsia="Times New Roman" w:hAnsi="Times New Roman" w:cs="Times New Roman"/>
          <w:color w:val="0F1115"/>
          <w:kern w:val="0"/>
          <w14:ligatures w14:val="none"/>
        </w:rPr>
        <w:t>(1), 12–27.</w:t>
      </w:r>
    </w:p>
    <w:p w14:paraId="1C4624BF"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Northouse, P. G. (2022). </w:t>
      </w:r>
      <w:r w:rsidRPr="00CA53E0">
        <w:rPr>
          <w:rFonts w:ascii="Times New Roman" w:eastAsia="Times New Roman" w:hAnsi="Times New Roman" w:cs="Times New Roman"/>
          <w:i/>
          <w:iCs/>
          <w:color w:val="0F1115"/>
          <w:kern w:val="0"/>
          <w14:ligatures w14:val="none"/>
        </w:rPr>
        <w:t>Leadership: Theory and practice</w:t>
      </w:r>
      <w:r w:rsidRPr="00CA53E0">
        <w:rPr>
          <w:rFonts w:ascii="Times New Roman" w:eastAsia="Times New Roman" w:hAnsi="Times New Roman" w:cs="Times New Roman"/>
          <w:color w:val="0F1115"/>
          <w:kern w:val="0"/>
          <w14:ligatures w14:val="none"/>
        </w:rPr>
        <w:t> (9th ed.). Sage Publications.</w:t>
      </w:r>
    </w:p>
    <w:p w14:paraId="49FC68A9"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Parkinson, C. N. (1955). </w:t>
      </w:r>
      <w:r w:rsidRPr="00CA53E0">
        <w:rPr>
          <w:rFonts w:ascii="Times New Roman" w:eastAsia="Times New Roman" w:hAnsi="Times New Roman" w:cs="Times New Roman"/>
          <w:i/>
          <w:iCs/>
          <w:color w:val="0F1115"/>
          <w:kern w:val="0"/>
          <w14:ligatures w14:val="none"/>
        </w:rPr>
        <w:t>Parkinson's law: The pursuit of progress</w:t>
      </w:r>
      <w:r w:rsidRPr="00CA53E0">
        <w:rPr>
          <w:rFonts w:ascii="Times New Roman" w:eastAsia="Times New Roman" w:hAnsi="Times New Roman" w:cs="Times New Roman"/>
          <w:color w:val="0F1115"/>
          <w:kern w:val="0"/>
          <w14:ligatures w14:val="none"/>
        </w:rPr>
        <w:t>. John Murray.</w:t>
      </w:r>
    </w:p>
    <w:p w14:paraId="7347FADA"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World Health Organization. (2018). </w:t>
      </w:r>
      <w:r w:rsidRPr="00CA53E0">
        <w:rPr>
          <w:rFonts w:ascii="Times New Roman" w:eastAsia="Times New Roman" w:hAnsi="Times New Roman" w:cs="Times New Roman"/>
          <w:i/>
          <w:iCs/>
          <w:color w:val="0F1115"/>
          <w:kern w:val="0"/>
          <w14:ligatures w14:val="none"/>
        </w:rPr>
        <w:t>Immunization in practice: A practical guide for health staff</w:t>
      </w:r>
      <w:r w:rsidRPr="00CA53E0">
        <w:rPr>
          <w:rFonts w:ascii="Times New Roman" w:eastAsia="Times New Roman" w:hAnsi="Times New Roman" w:cs="Times New Roman"/>
          <w:color w:val="0F1115"/>
          <w:kern w:val="0"/>
          <w14:ligatures w14:val="none"/>
        </w:rPr>
        <w:t>. WHO Press.</w:t>
      </w:r>
    </w:p>
    <w:p w14:paraId="2B6F66C5"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color w:val="0F1115"/>
          <w:kern w:val="0"/>
          <w14:ligatures w14:val="none"/>
        </w:rPr>
        <w:t>Zuber-Skerritt, O. (2017). </w:t>
      </w:r>
      <w:r w:rsidRPr="00CA53E0">
        <w:rPr>
          <w:rFonts w:ascii="Times New Roman" w:eastAsia="Times New Roman" w:hAnsi="Times New Roman" w:cs="Times New Roman"/>
          <w:i/>
          <w:iCs/>
          <w:color w:val="0F1115"/>
          <w:kern w:val="0"/>
          <w14:ligatures w14:val="none"/>
        </w:rPr>
        <w:t>Action research in organizations and communities</w:t>
      </w:r>
      <w:r w:rsidRPr="00CA53E0">
        <w:rPr>
          <w:rFonts w:ascii="Times New Roman" w:eastAsia="Times New Roman" w:hAnsi="Times New Roman" w:cs="Times New Roman"/>
          <w:color w:val="0F1115"/>
          <w:kern w:val="0"/>
          <w14:ligatures w14:val="none"/>
        </w:rPr>
        <w:t>. Routledge.</w:t>
      </w:r>
    </w:p>
    <w:p w14:paraId="35FE44DA"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Corresponding Author:</w:t>
      </w:r>
      <w:r w:rsidRPr="00CA53E0">
        <w:rPr>
          <w:rFonts w:ascii="Times New Roman" w:eastAsia="Times New Roman" w:hAnsi="Times New Roman" w:cs="Times New Roman"/>
          <w:color w:val="0F1115"/>
          <w:kern w:val="0"/>
          <w14:ligatures w14:val="none"/>
        </w:rPr>
        <w:br/>
      </w:r>
      <w:proofErr w:type="spellStart"/>
      <w:r w:rsidRPr="00CA53E0">
        <w:rPr>
          <w:rFonts w:ascii="Times New Roman" w:eastAsia="Times New Roman" w:hAnsi="Times New Roman" w:cs="Times New Roman"/>
          <w:color w:val="0F1115"/>
          <w:kern w:val="0"/>
          <w14:ligatures w14:val="none"/>
        </w:rPr>
        <w:t>Aokamisake</w:t>
      </w:r>
      <w:proofErr w:type="spellEnd"/>
      <w:r w:rsidRPr="00CA53E0">
        <w:rPr>
          <w:rFonts w:ascii="Times New Roman" w:eastAsia="Times New Roman" w:hAnsi="Times New Roman" w:cs="Times New Roman"/>
          <w:color w:val="0F1115"/>
          <w:kern w:val="0"/>
          <w14:ligatures w14:val="none"/>
        </w:rPr>
        <w:t xml:space="preserve"> </w:t>
      </w:r>
      <w:proofErr w:type="spellStart"/>
      <w:r w:rsidRPr="00CA53E0">
        <w:rPr>
          <w:rFonts w:ascii="Times New Roman" w:eastAsia="Times New Roman" w:hAnsi="Times New Roman" w:cs="Times New Roman"/>
          <w:color w:val="0F1115"/>
          <w:kern w:val="0"/>
          <w14:ligatures w14:val="none"/>
        </w:rPr>
        <w:t>Bangamodjo</w:t>
      </w:r>
      <w:proofErr w:type="spellEnd"/>
      <w:r w:rsidRPr="00CA53E0">
        <w:rPr>
          <w:rFonts w:ascii="Times New Roman" w:eastAsia="Times New Roman" w:hAnsi="Times New Roman" w:cs="Times New Roman"/>
          <w:color w:val="0F1115"/>
          <w:kern w:val="0"/>
          <w14:ligatures w14:val="none"/>
        </w:rPr>
        <w:br/>
      </w:r>
      <w:proofErr w:type="spellStart"/>
      <w:r w:rsidRPr="00CA53E0">
        <w:rPr>
          <w:rFonts w:ascii="Times New Roman" w:eastAsia="Times New Roman" w:hAnsi="Times New Roman" w:cs="Times New Roman"/>
          <w:color w:val="0F1115"/>
          <w:kern w:val="0"/>
          <w14:ligatures w14:val="none"/>
        </w:rPr>
        <w:t>Institut</w:t>
      </w:r>
      <w:proofErr w:type="spellEnd"/>
      <w:r w:rsidRPr="00CA53E0">
        <w:rPr>
          <w:rFonts w:ascii="Times New Roman" w:eastAsia="Times New Roman" w:hAnsi="Times New Roman" w:cs="Times New Roman"/>
          <w:color w:val="0F1115"/>
          <w:kern w:val="0"/>
          <w14:ligatures w14:val="none"/>
        </w:rPr>
        <w:t xml:space="preserve"> Supérieur des Techniques </w:t>
      </w:r>
      <w:proofErr w:type="spellStart"/>
      <w:r w:rsidRPr="00CA53E0">
        <w:rPr>
          <w:rFonts w:ascii="Times New Roman" w:eastAsia="Times New Roman" w:hAnsi="Times New Roman" w:cs="Times New Roman"/>
          <w:color w:val="0F1115"/>
          <w:kern w:val="0"/>
          <w14:ligatures w14:val="none"/>
        </w:rPr>
        <w:t>Médicales</w:t>
      </w:r>
      <w:proofErr w:type="spellEnd"/>
      <w:r w:rsidRPr="00CA53E0">
        <w:rPr>
          <w:rFonts w:ascii="Times New Roman" w:eastAsia="Times New Roman" w:hAnsi="Times New Roman" w:cs="Times New Roman"/>
          <w:color w:val="0F1115"/>
          <w:kern w:val="0"/>
          <w14:ligatures w14:val="none"/>
        </w:rPr>
        <w:t xml:space="preserve"> (ISTM)</w:t>
      </w:r>
      <w:r w:rsidRPr="00CA53E0">
        <w:rPr>
          <w:rFonts w:ascii="Times New Roman" w:eastAsia="Times New Roman" w:hAnsi="Times New Roman" w:cs="Times New Roman"/>
          <w:color w:val="0F1115"/>
          <w:kern w:val="0"/>
          <w14:ligatures w14:val="none"/>
        </w:rPr>
        <w:br/>
      </w:r>
      <w:proofErr w:type="spellStart"/>
      <w:r w:rsidRPr="00CA53E0">
        <w:rPr>
          <w:rFonts w:ascii="Times New Roman" w:eastAsia="Times New Roman" w:hAnsi="Times New Roman" w:cs="Times New Roman"/>
          <w:color w:val="0F1115"/>
          <w:kern w:val="0"/>
          <w14:ligatures w14:val="none"/>
        </w:rPr>
        <w:t>Mbandaka</w:t>
      </w:r>
      <w:proofErr w:type="spellEnd"/>
      <w:r w:rsidRPr="00CA53E0">
        <w:rPr>
          <w:rFonts w:ascii="Times New Roman" w:eastAsia="Times New Roman" w:hAnsi="Times New Roman" w:cs="Times New Roman"/>
          <w:color w:val="0F1115"/>
          <w:kern w:val="0"/>
          <w14:ligatures w14:val="none"/>
        </w:rPr>
        <w:t>, Democratic Republic of the Congo</w:t>
      </w:r>
      <w:r w:rsidRPr="00CA53E0">
        <w:rPr>
          <w:rFonts w:ascii="Times New Roman" w:eastAsia="Times New Roman" w:hAnsi="Times New Roman" w:cs="Times New Roman"/>
          <w:color w:val="0F1115"/>
          <w:kern w:val="0"/>
          <w14:ligatures w14:val="none"/>
        </w:rPr>
        <w:br/>
        <w:t>Email: istm_mbka@gmail.com</w:t>
      </w:r>
    </w:p>
    <w:p w14:paraId="131BF7BE" w14:textId="77777777" w:rsidR="009334C0" w:rsidRPr="00CA53E0" w:rsidRDefault="009334C0" w:rsidP="009334C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Conflict of Interest Statement:</w:t>
      </w:r>
      <w:r w:rsidRPr="00CA53E0">
        <w:rPr>
          <w:rFonts w:ascii="Times New Roman" w:eastAsia="Times New Roman" w:hAnsi="Times New Roman" w:cs="Times New Roman"/>
          <w:color w:val="0F1115"/>
          <w:kern w:val="0"/>
          <w14:ligatures w14:val="none"/>
        </w:rPr>
        <w:t> The author declares no conflict of interest.</w:t>
      </w:r>
    </w:p>
    <w:p w14:paraId="17815B11" w14:textId="7F7930D5" w:rsidR="00B41904" w:rsidRPr="00CA53E0" w:rsidRDefault="009334C0" w:rsidP="00CA53E0">
      <w:pPr>
        <w:shd w:val="clear" w:color="auto" w:fill="FFFFFF"/>
        <w:spacing w:before="240" w:after="240" w:line="420" w:lineRule="atLeast"/>
        <w:rPr>
          <w:rFonts w:ascii="Times New Roman" w:eastAsia="Times New Roman" w:hAnsi="Times New Roman" w:cs="Times New Roman"/>
          <w:color w:val="0F1115"/>
          <w:kern w:val="0"/>
          <w14:ligatures w14:val="none"/>
        </w:rPr>
      </w:pPr>
      <w:r w:rsidRPr="00CA53E0">
        <w:rPr>
          <w:rFonts w:ascii="Times New Roman" w:eastAsia="Times New Roman" w:hAnsi="Times New Roman" w:cs="Times New Roman"/>
          <w:b/>
          <w:bCs/>
          <w:color w:val="0F1115"/>
          <w:kern w:val="0"/>
          <w14:ligatures w14:val="none"/>
        </w:rPr>
        <w:t>Acknowledgments:</w:t>
      </w:r>
      <w:r w:rsidRPr="00CA53E0">
        <w:rPr>
          <w:rFonts w:ascii="Times New Roman" w:eastAsia="Times New Roman" w:hAnsi="Times New Roman" w:cs="Times New Roman"/>
          <w:color w:val="0F1115"/>
          <w:kern w:val="0"/>
          <w14:ligatures w14:val="none"/>
        </w:rPr>
        <w:t xml:space="preserve"> The author thanks Professor Jean Batiste Nsambi for supervision, Chef de Travaux Pierre Lofandjo Kawe for technical guidance, and all EPI personnel in </w:t>
      </w:r>
      <w:proofErr w:type="spellStart"/>
      <w:r w:rsidRPr="00CA53E0">
        <w:rPr>
          <w:rFonts w:ascii="Times New Roman" w:eastAsia="Times New Roman" w:hAnsi="Times New Roman" w:cs="Times New Roman"/>
          <w:color w:val="0F1115"/>
          <w:kern w:val="0"/>
          <w14:ligatures w14:val="none"/>
        </w:rPr>
        <w:t>Mbandaka</w:t>
      </w:r>
      <w:proofErr w:type="spellEnd"/>
      <w:r w:rsidRPr="00CA53E0">
        <w:rPr>
          <w:rFonts w:ascii="Times New Roman" w:eastAsia="Times New Roman" w:hAnsi="Times New Roman" w:cs="Times New Roman"/>
          <w:color w:val="0F1115"/>
          <w:kern w:val="0"/>
          <w14:ligatures w14:val="none"/>
        </w:rPr>
        <w:t xml:space="preserve"> who participated in this study.</w:t>
      </w:r>
    </w:p>
    <w:sectPr w:rsidR="00B41904" w:rsidRPr="00CA53E0">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727AD" w14:textId="77777777" w:rsidR="001613CC" w:rsidRDefault="001613CC" w:rsidP="00CA53E0">
      <w:pPr>
        <w:spacing w:after="0" w:line="240" w:lineRule="auto"/>
      </w:pPr>
      <w:r>
        <w:separator/>
      </w:r>
    </w:p>
  </w:endnote>
  <w:endnote w:type="continuationSeparator" w:id="0">
    <w:p w14:paraId="4FA5E1BB" w14:textId="77777777" w:rsidR="001613CC" w:rsidRDefault="001613CC" w:rsidP="00CA5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14910323"/>
      <w:docPartObj>
        <w:docPartGallery w:val="Page Numbers (Bottom of Page)"/>
        <w:docPartUnique/>
      </w:docPartObj>
    </w:sdtPr>
    <w:sdtContent>
      <w:p w14:paraId="593EFC08" w14:textId="1D6E9356" w:rsidR="00CA53E0" w:rsidRDefault="00CA53E0" w:rsidP="009733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9F1B87A" w14:textId="77777777" w:rsidR="00CA53E0" w:rsidRDefault="00CA53E0" w:rsidP="00CA53E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28697520"/>
      <w:docPartObj>
        <w:docPartGallery w:val="Page Numbers (Bottom of Page)"/>
        <w:docPartUnique/>
      </w:docPartObj>
    </w:sdtPr>
    <w:sdtContent>
      <w:p w14:paraId="15553CDA" w14:textId="3695F98E" w:rsidR="00CA53E0" w:rsidRDefault="00CA53E0" w:rsidP="009733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sdtContent>
  </w:sdt>
  <w:p w14:paraId="368E8A1D" w14:textId="77777777" w:rsidR="00CA53E0" w:rsidRDefault="00CA53E0" w:rsidP="00CA53E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777E3" w14:textId="77777777" w:rsidR="001613CC" w:rsidRDefault="001613CC" w:rsidP="00CA53E0">
      <w:pPr>
        <w:spacing w:after="0" w:line="240" w:lineRule="auto"/>
      </w:pPr>
      <w:r>
        <w:separator/>
      </w:r>
    </w:p>
  </w:footnote>
  <w:footnote w:type="continuationSeparator" w:id="0">
    <w:p w14:paraId="295502C7" w14:textId="77777777" w:rsidR="001613CC" w:rsidRDefault="001613CC" w:rsidP="00CA53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150F8"/>
    <w:multiLevelType w:val="multilevel"/>
    <w:tmpl w:val="16DEA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59008B"/>
    <w:multiLevelType w:val="multilevel"/>
    <w:tmpl w:val="137E0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7E76ED"/>
    <w:multiLevelType w:val="multilevel"/>
    <w:tmpl w:val="41DE5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0014DCD"/>
    <w:multiLevelType w:val="multilevel"/>
    <w:tmpl w:val="CCF45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20227E9"/>
    <w:multiLevelType w:val="multilevel"/>
    <w:tmpl w:val="B1CE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52465E"/>
    <w:multiLevelType w:val="multilevel"/>
    <w:tmpl w:val="6E2AC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1709827">
    <w:abstractNumId w:val="2"/>
  </w:num>
  <w:num w:numId="2" w16cid:durableId="1058358102">
    <w:abstractNumId w:val="1"/>
  </w:num>
  <w:num w:numId="3" w16cid:durableId="1901090043">
    <w:abstractNumId w:val="0"/>
  </w:num>
  <w:num w:numId="4" w16cid:durableId="1618875959">
    <w:abstractNumId w:val="3"/>
  </w:num>
  <w:num w:numId="5" w16cid:durableId="1386176580">
    <w:abstractNumId w:val="5"/>
  </w:num>
  <w:num w:numId="6" w16cid:durableId="19970321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4C0"/>
    <w:rsid w:val="001613CC"/>
    <w:rsid w:val="002C4B73"/>
    <w:rsid w:val="003F70DD"/>
    <w:rsid w:val="008F6EA0"/>
    <w:rsid w:val="009334C0"/>
    <w:rsid w:val="009B4868"/>
    <w:rsid w:val="00AC0C13"/>
    <w:rsid w:val="00B41904"/>
    <w:rsid w:val="00CA5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E70B2"/>
  <w15:chartTrackingRefBased/>
  <w15:docId w15:val="{A8CD3D22-6232-7E4C-A776-451D31F82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4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334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334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34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34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34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4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4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4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4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334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334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34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34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34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4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4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4C0"/>
    <w:rPr>
      <w:rFonts w:eastAsiaTheme="majorEastAsia" w:cstheme="majorBidi"/>
      <w:color w:val="272727" w:themeColor="text1" w:themeTint="D8"/>
    </w:rPr>
  </w:style>
  <w:style w:type="paragraph" w:styleId="Title">
    <w:name w:val="Title"/>
    <w:basedOn w:val="Normal"/>
    <w:next w:val="Normal"/>
    <w:link w:val="TitleChar"/>
    <w:uiPriority w:val="10"/>
    <w:qFormat/>
    <w:rsid w:val="009334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4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4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4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4C0"/>
    <w:pPr>
      <w:spacing w:before="160"/>
      <w:jc w:val="center"/>
    </w:pPr>
    <w:rPr>
      <w:i/>
      <w:iCs/>
      <w:color w:val="404040" w:themeColor="text1" w:themeTint="BF"/>
    </w:rPr>
  </w:style>
  <w:style w:type="character" w:customStyle="1" w:styleId="QuoteChar">
    <w:name w:val="Quote Char"/>
    <w:basedOn w:val="DefaultParagraphFont"/>
    <w:link w:val="Quote"/>
    <w:uiPriority w:val="29"/>
    <w:rsid w:val="009334C0"/>
    <w:rPr>
      <w:i/>
      <w:iCs/>
      <w:color w:val="404040" w:themeColor="text1" w:themeTint="BF"/>
    </w:rPr>
  </w:style>
  <w:style w:type="paragraph" w:styleId="ListParagraph">
    <w:name w:val="List Paragraph"/>
    <w:basedOn w:val="Normal"/>
    <w:uiPriority w:val="34"/>
    <w:qFormat/>
    <w:rsid w:val="009334C0"/>
    <w:pPr>
      <w:ind w:left="720"/>
      <w:contextualSpacing/>
    </w:pPr>
  </w:style>
  <w:style w:type="character" w:styleId="IntenseEmphasis">
    <w:name w:val="Intense Emphasis"/>
    <w:basedOn w:val="DefaultParagraphFont"/>
    <w:uiPriority w:val="21"/>
    <w:qFormat/>
    <w:rsid w:val="009334C0"/>
    <w:rPr>
      <w:i/>
      <w:iCs/>
      <w:color w:val="0F4761" w:themeColor="accent1" w:themeShade="BF"/>
    </w:rPr>
  </w:style>
  <w:style w:type="paragraph" w:styleId="IntenseQuote">
    <w:name w:val="Intense Quote"/>
    <w:basedOn w:val="Normal"/>
    <w:next w:val="Normal"/>
    <w:link w:val="IntenseQuoteChar"/>
    <w:uiPriority w:val="30"/>
    <w:qFormat/>
    <w:rsid w:val="009334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34C0"/>
    <w:rPr>
      <w:i/>
      <w:iCs/>
      <w:color w:val="0F4761" w:themeColor="accent1" w:themeShade="BF"/>
    </w:rPr>
  </w:style>
  <w:style w:type="character" w:styleId="IntenseReference">
    <w:name w:val="Intense Reference"/>
    <w:basedOn w:val="DefaultParagraphFont"/>
    <w:uiPriority w:val="32"/>
    <w:qFormat/>
    <w:rsid w:val="009334C0"/>
    <w:rPr>
      <w:b/>
      <w:bCs/>
      <w:smallCaps/>
      <w:color w:val="0F4761" w:themeColor="accent1" w:themeShade="BF"/>
      <w:spacing w:val="5"/>
    </w:rPr>
  </w:style>
  <w:style w:type="paragraph" w:customStyle="1" w:styleId="ds-markdown-paragraph">
    <w:name w:val="ds-markdown-paragraph"/>
    <w:basedOn w:val="Normal"/>
    <w:rsid w:val="009334C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334C0"/>
    <w:rPr>
      <w:b/>
      <w:bCs/>
    </w:rPr>
  </w:style>
  <w:style w:type="character" w:styleId="Emphasis">
    <w:name w:val="Emphasis"/>
    <w:basedOn w:val="DefaultParagraphFont"/>
    <w:uiPriority w:val="20"/>
    <w:qFormat/>
    <w:rsid w:val="009334C0"/>
    <w:rPr>
      <w:i/>
      <w:iCs/>
    </w:rPr>
  </w:style>
  <w:style w:type="paragraph" w:styleId="Footer">
    <w:name w:val="footer"/>
    <w:basedOn w:val="Normal"/>
    <w:link w:val="FooterChar"/>
    <w:uiPriority w:val="99"/>
    <w:unhideWhenUsed/>
    <w:rsid w:val="00CA53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3E0"/>
  </w:style>
  <w:style w:type="character" w:styleId="PageNumber">
    <w:name w:val="page number"/>
    <w:basedOn w:val="DefaultParagraphFont"/>
    <w:uiPriority w:val="99"/>
    <w:semiHidden/>
    <w:unhideWhenUsed/>
    <w:rsid w:val="00CA53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3417</Words>
  <Characters>19483</Characters>
  <Application>Microsoft Office Word</Application>
  <DocSecurity>0</DocSecurity>
  <Lines>162</Lines>
  <Paragraphs>45</Paragraphs>
  <ScaleCrop>false</ScaleCrop>
  <Company/>
  <LinksUpToDate>false</LinksUpToDate>
  <CharactersWithSpaces>22855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2026-05-20T15:40:00Z</dcterms:created>
  <dcterms:modified xsi:type="dcterms:W3CDTF">2026-05-20T15:46:00Z</dcterms:modified>
</cp:coreProperties>
</file>