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EBD5D" w14:textId="77777777" w:rsidR="00A637A4" w:rsidRPr="00DD453B" w:rsidRDefault="00A637A4" w:rsidP="00A637A4">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DD453B">
        <w:rPr>
          <w:rFonts w:ascii="Times New Roman" w:eastAsia="Times New Roman" w:hAnsi="Times New Roman" w:cs="Times New Roman"/>
          <w:b/>
          <w:bCs/>
          <w:color w:val="0F1115"/>
          <w:kern w:val="36"/>
          <w:sz w:val="36"/>
          <w:szCs w:val="36"/>
          <w14:ligatures w14:val="none"/>
        </w:rPr>
        <w:t xml:space="preserve">Impact of Universal Health Coverage on Quality of Care in Public Health Facilities in </w:t>
      </w:r>
      <w:proofErr w:type="spellStart"/>
      <w:r w:rsidRPr="00DD453B">
        <w:rPr>
          <w:rFonts w:ascii="Times New Roman" w:eastAsia="Times New Roman" w:hAnsi="Times New Roman" w:cs="Times New Roman"/>
          <w:b/>
          <w:bCs/>
          <w:color w:val="0F1115"/>
          <w:kern w:val="36"/>
          <w:sz w:val="36"/>
          <w:szCs w:val="36"/>
          <w14:ligatures w14:val="none"/>
        </w:rPr>
        <w:t>Mbandaka</w:t>
      </w:r>
      <w:proofErr w:type="spellEnd"/>
      <w:r w:rsidRPr="00DD453B">
        <w:rPr>
          <w:rFonts w:ascii="Times New Roman" w:eastAsia="Times New Roman" w:hAnsi="Times New Roman" w:cs="Times New Roman"/>
          <w:b/>
          <w:bCs/>
          <w:color w:val="0F1115"/>
          <w:kern w:val="36"/>
          <w:sz w:val="36"/>
          <w:szCs w:val="36"/>
          <w14:ligatures w14:val="none"/>
        </w:rPr>
        <w:t xml:space="preserve">, Democratic Republic of </w:t>
      </w:r>
      <w:proofErr w:type="gramStart"/>
      <w:r w:rsidRPr="00DD453B">
        <w:rPr>
          <w:rFonts w:ascii="Times New Roman" w:eastAsia="Times New Roman" w:hAnsi="Times New Roman" w:cs="Times New Roman"/>
          <w:b/>
          <w:bCs/>
          <w:color w:val="0F1115"/>
          <w:kern w:val="36"/>
          <w:sz w:val="36"/>
          <w:szCs w:val="36"/>
          <w14:ligatures w14:val="none"/>
        </w:rPr>
        <w:t>the Congo</w:t>
      </w:r>
      <w:proofErr w:type="gramEnd"/>
      <w:r w:rsidRPr="00DD453B">
        <w:rPr>
          <w:rFonts w:ascii="Times New Roman" w:eastAsia="Times New Roman" w:hAnsi="Times New Roman" w:cs="Times New Roman"/>
          <w:b/>
          <w:bCs/>
          <w:color w:val="0F1115"/>
          <w:kern w:val="36"/>
          <w:sz w:val="36"/>
          <w:szCs w:val="36"/>
          <w14:ligatures w14:val="none"/>
        </w:rPr>
        <w:t>: A Mixed-Methods Study (2024–2025)</w:t>
      </w:r>
    </w:p>
    <w:p w14:paraId="38539B16" w14:textId="01591A4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Author:</w:t>
      </w:r>
      <w:r w:rsidRPr="00DD453B">
        <w:rPr>
          <w:rFonts w:ascii="Times New Roman" w:eastAsia="Times New Roman" w:hAnsi="Times New Roman" w:cs="Times New Roman"/>
          <w:color w:val="0F1115"/>
          <w:kern w:val="0"/>
          <w14:ligatures w14:val="none"/>
        </w:rPr>
        <w:t xml:space="preserve"> Soko </w:t>
      </w:r>
      <w:proofErr w:type="spellStart"/>
      <w:r w:rsidRPr="00DD453B">
        <w:rPr>
          <w:rFonts w:ascii="Times New Roman" w:eastAsia="Times New Roman" w:hAnsi="Times New Roman" w:cs="Times New Roman"/>
          <w:color w:val="0F1115"/>
          <w:kern w:val="0"/>
          <w14:ligatures w14:val="none"/>
        </w:rPr>
        <w:t>Bosobe</w:t>
      </w:r>
      <w:proofErr w:type="spellEnd"/>
      <w:r w:rsidRPr="00DD453B">
        <w:rPr>
          <w:rFonts w:ascii="Times New Roman" w:eastAsia="Times New Roman" w:hAnsi="Times New Roman" w:cs="Times New Roman"/>
          <w:color w:val="0F1115"/>
          <w:kern w:val="0"/>
          <w14:ligatures w14:val="none"/>
        </w:rPr>
        <w:t xml:space="preserve"> Jocelin</w:t>
      </w:r>
      <w:r w:rsidRPr="00DD453B">
        <w:rPr>
          <w:rFonts w:ascii="Times New Roman" w:eastAsia="Times New Roman" w:hAnsi="Times New Roman" w:cs="Times New Roman"/>
          <w:color w:val="0F1115"/>
          <w:kern w:val="0"/>
          <w14:ligatures w14:val="none"/>
        </w:rPr>
        <w:br/>
      </w:r>
      <w:r w:rsidRPr="00DD453B">
        <w:rPr>
          <w:rFonts w:ascii="Times New Roman" w:eastAsia="Times New Roman" w:hAnsi="Times New Roman" w:cs="Times New Roman"/>
          <w:b/>
          <w:bCs/>
          <w:color w:val="0F1115"/>
          <w:kern w:val="0"/>
          <w14:ligatures w14:val="none"/>
        </w:rPr>
        <w:t>Affiliation:</w:t>
      </w:r>
      <w:r w:rsidRPr="00DD453B">
        <w:rPr>
          <w:rFonts w:ascii="Times New Roman" w:eastAsia="Times New Roman" w:hAnsi="Times New Roman" w:cs="Times New Roman"/>
          <w:color w:val="0F1115"/>
          <w:kern w:val="0"/>
          <w14:ligatures w14:val="none"/>
        </w:rPr>
        <w:t> </w:t>
      </w:r>
      <w:proofErr w:type="spellStart"/>
      <w:r w:rsidRPr="00DD453B">
        <w:rPr>
          <w:rFonts w:ascii="Times New Roman" w:eastAsia="Times New Roman" w:hAnsi="Times New Roman" w:cs="Times New Roman"/>
          <w:color w:val="0F1115"/>
          <w:kern w:val="0"/>
          <w14:ligatures w14:val="none"/>
        </w:rPr>
        <w:t>Institut</w:t>
      </w:r>
      <w:proofErr w:type="spellEnd"/>
      <w:r w:rsidRPr="00DD453B">
        <w:rPr>
          <w:rFonts w:ascii="Times New Roman" w:eastAsia="Times New Roman" w:hAnsi="Times New Roman" w:cs="Times New Roman"/>
          <w:color w:val="0F1115"/>
          <w:kern w:val="0"/>
          <w14:ligatures w14:val="none"/>
        </w:rPr>
        <w:t xml:space="preserve"> Supérieur des Techniques </w:t>
      </w:r>
      <w:proofErr w:type="spellStart"/>
      <w:r w:rsidRPr="00DD453B">
        <w:rPr>
          <w:rFonts w:ascii="Times New Roman" w:eastAsia="Times New Roman" w:hAnsi="Times New Roman" w:cs="Times New Roman"/>
          <w:color w:val="0F1115"/>
          <w:kern w:val="0"/>
          <w14:ligatures w14:val="none"/>
        </w:rPr>
        <w:t>Médicales</w:t>
      </w:r>
      <w:proofErr w:type="spellEnd"/>
      <w:r w:rsidRPr="00DD453B">
        <w:rPr>
          <w:rFonts w:ascii="Times New Roman" w:eastAsia="Times New Roman" w:hAnsi="Times New Roman" w:cs="Times New Roman"/>
          <w:color w:val="0F1115"/>
          <w:kern w:val="0"/>
          <w14:ligatures w14:val="none"/>
        </w:rPr>
        <w:t xml:space="preserve"> (ISTM),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Democratic Republic of the Congo</w:t>
      </w:r>
      <w:r w:rsidRPr="00DD453B">
        <w:rPr>
          <w:rFonts w:ascii="Times New Roman" w:eastAsia="Times New Roman" w:hAnsi="Times New Roman" w:cs="Times New Roman"/>
          <w:color w:val="0F1115"/>
          <w:kern w:val="0"/>
          <w14:ligatures w14:val="none"/>
        </w:rPr>
        <w:br/>
      </w:r>
      <w:r w:rsidRPr="00DD453B">
        <w:rPr>
          <w:rFonts w:ascii="Times New Roman" w:eastAsia="Times New Roman" w:hAnsi="Times New Roman" w:cs="Times New Roman"/>
          <w:b/>
          <w:bCs/>
          <w:color w:val="0F1115"/>
          <w:kern w:val="0"/>
          <w14:ligatures w14:val="none"/>
        </w:rPr>
        <w:t>Program:</w:t>
      </w:r>
      <w:r w:rsidRPr="00DD453B">
        <w:rPr>
          <w:rFonts w:ascii="Times New Roman" w:eastAsia="Times New Roman" w:hAnsi="Times New Roman" w:cs="Times New Roman"/>
          <w:color w:val="0F1115"/>
          <w:kern w:val="0"/>
          <w14:ligatures w14:val="none"/>
        </w:rPr>
        <w:t> Master in Health Policies, Project and Health Systems Management</w:t>
      </w:r>
      <w:r w:rsidRPr="00DD453B">
        <w:rPr>
          <w:rFonts w:ascii="Times New Roman" w:eastAsia="Times New Roman" w:hAnsi="Times New Roman" w:cs="Times New Roman"/>
          <w:color w:val="0F1115"/>
          <w:kern w:val="0"/>
          <w14:ligatures w14:val="none"/>
        </w:rPr>
        <w:br/>
      </w:r>
      <w:r w:rsidRPr="00DD453B">
        <w:rPr>
          <w:rFonts w:ascii="Times New Roman" w:eastAsia="Times New Roman" w:hAnsi="Times New Roman" w:cs="Times New Roman"/>
          <w:b/>
          <w:bCs/>
          <w:color w:val="0F1115"/>
          <w:kern w:val="0"/>
          <w14:ligatures w14:val="none"/>
        </w:rPr>
        <w:t>Director:</w:t>
      </w:r>
      <w:r w:rsidRPr="00DD453B">
        <w:rPr>
          <w:rFonts w:ascii="Times New Roman" w:eastAsia="Times New Roman" w:hAnsi="Times New Roman" w:cs="Times New Roman"/>
          <w:color w:val="0F1115"/>
          <w:kern w:val="0"/>
          <w14:ligatures w14:val="none"/>
        </w:rPr>
        <w:t> Professor Ebengho Bokelo Max, MD</w:t>
      </w:r>
      <w:r w:rsidR="00DD453B">
        <w:rPr>
          <w:rFonts w:ascii="Times New Roman" w:eastAsia="Times New Roman" w:hAnsi="Times New Roman" w:cs="Times New Roman"/>
          <w:color w:val="0F1115"/>
          <w:kern w:val="0"/>
          <w14:ligatures w14:val="none"/>
        </w:rPr>
        <w:t>-</w:t>
      </w:r>
      <w:r w:rsidRPr="00DD453B">
        <w:rPr>
          <w:rFonts w:ascii="Times New Roman" w:eastAsia="Times New Roman" w:hAnsi="Times New Roman" w:cs="Times New Roman"/>
          <w:color w:val="0F1115"/>
          <w:kern w:val="0"/>
          <w14:ligatures w14:val="none"/>
        </w:rPr>
        <w:t>PhD</w:t>
      </w:r>
      <w:r w:rsidRPr="00DD453B">
        <w:rPr>
          <w:rFonts w:ascii="Times New Roman" w:eastAsia="Times New Roman" w:hAnsi="Times New Roman" w:cs="Times New Roman"/>
          <w:color w:val="0F1115"/>
          <w:kern w:val="0"/>
          <w14:ligatures w14:val="none"/>
        </w:rPr>
        <w:br/>
      </w:r>
      <w:r w:rsidRPr="00DD453B">
        <w:rPr>
          <w:rFonts w:ascii="Times New Roman" w:eastAsia="Times New Roman" w:hAnsi="Times New Roman" w:cs="Times New Roman"/>
          <w:b/>
          <w:bCs/>
          <w:color w:val="0F1115"/>
          <w:kern w:val="0"/>
          <w14:ligatures w14:val="none"/>
        </w:rPr>
        <w:t>Academic Year:</w:t>
      </w:r>
      <w:r w:rsidRPr="00DD453B">
        <w:rPr>
          <w:rFonts w:ascii="Times New Roman" w:eastAsia="Times New Roman" w:hAnsi="Times New Roman" w:cs="Times New Roman"/>
          <w:color w:val="0F1115"/>
          <w:kern w:val="0"/>
          <w14:ligatures w14:val="none"/>
        </w:rPr>
        <w:t> 2024–2025</w:t>
      </w:r>
    </w:p>
    <w:p w14:paraId="6CE10974" w14:textId="77777777" w:rsidR="00A637A4" w:rsidRPr="00DD453B" w:rsidRDefault="00A637A4" w:rsidP="00A637A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D453B">
        <w:rPr>
          <w:rFonts w:ascii="Times New Roman" w:eastAsia="Times New Roman" w:hAnsi="Times New Roman" w:cs="Times New Roman"/>
          <w:b/>
          <w:bCs/>
          <w:color w:val="0F1115"/>
          <w:kern w:val="0"/>
          <w:sz w:val="33"/>
          <w:szCs w:val="33"/>
          <w14:ligatures w14:val="none"/>
        </w:rPr>
        <w:t>Abstract</w:t>
      </w:r>
    </w:p>
    <w:p w14:paraId="1034A64C"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Introduction:</w:t>
      </w:r>
      <w:r w:rsidRPr="00DD453B">
        <w:rPr>
          <w:rFonts w:ascii="Times New Roman" w:eastAsia="Times New Roman" w:hAnsi="Times New Roman" w:cs="Times New Roman"/>
          <w:color w:val="0F1115"/>
          <w:kern w:val="0"/>
          <w14:ligatures w14:val="none"/>
        </w:rPr>
        <w:t xml:space="preserve"> Universal Health Coverage (UHC) has been adopted as a national priority in the Democratic Republic of the Congo (DRC) since 2023, aiming to ensure equitable access to quality essential health services without financial hardship. However, the impact of UHC on actual care quality in resource-limited settings such as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xml:space="preserve"> remains poorly documented. This study evaluated the impact of UHC implementation on the quality of care in public health facilities in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Équateur Province.</w:t>
      </w:r>
    </w:p>
    <w:p w14:paraId="4EDC6E87"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Methods:</w:t>
      </w:r>
      <w:r w:rsidRPr="00DD453B">
        <w:rPr>
          <w:rFonts w:ascii="Times New Roman" w:eastAsia="Times New Roman" w:hAnsi="Times New Roman" w:cs="Times New Roman"/>
          <w:color w:val="0F1115"/>
          <w:kern w:val="0"/>
          <w14:ligatures w14:val="none"/>
        </w:rPr>
        <w:t xml:space="preserve"> A mixed-methods cross-sectional study was conducted from September 2024 to July 2025 in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xml:space="preserve"> city. Participants included 220 health service users, 50 healthcare providers, 30 health facility managers, and 10 provincial authorities selected through stratified random and purposive sampling. Data were collected using structured questionnaires, semi-structured interviews, and direct observation. Quantitative data were analyzed using descriptive statistics and chi-square tests (SPSS version 25). Qualitative data were analyzed thematically.</w:t>
      </w:r>
    </w:p>
    <w:p w14:paraId="7988FE5E"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Results:</w:t>
      </w:r>
      <w:r w:rsidRPr="00DD453B">
        <w:rPr>
          <w:rFonts w:ascii="Times New Roman" w:eastAsia="Times New Roman" w:hAnsi="Times New Roman" w:cs="Times New Roman"/>
          <w:color w:val="0F1115"/>
          <w:kern w:val="0"/>
          <w14:ligatures w14:val="none"/>
        </w:rPr>
        <w:t xml:space="preserve"> Among users, 62% were aged &lt;30 years (OR=2.5, p&lt;0.001), and 60% were female. While 49% waited &lt;30 minutes, 24% waited &gt;60 minutes. Despite UHC, 65% reported paying for services (OR=3.2, p&lt;0.001). Satisfaction was low: only 12% were very satisfied, and 40% </w:t>
      </w:r>
      <w:r w:rsidRPr="00DD453B">
        <w:rPr>
          <w:rFonts w:ascii="Times New Roman" w:eastAsia="Times New Roman" w:hAnsi="Times New Roman" w:cs="Times New Roman"/>
          <w:color w:val="0F1115"/>
          <w:kern w:val="0"/>
          <w14:ligatures w14:val="none"/>
        </w:rPr>
        <w:lastRenderedPageBreak/>
        <w:t>were poorly satisfied. Major problems included lack of reception (39%), high costs (29%), and medicine shortages (18%). Among providers, 72% lacked training on UHC (OR=0.2, p&lt;0.001), and 60% were dissatisfied with working conditions (OR=0.4, p=0.03), primarily due to unpaid salaries (67%). Medicine stockouts were reported by 73% of managers (OR=6.8, p&lt;0.001). Provincial authorities reported no specific UHC policy (80%) and no concrete support (100%). Significant associations were found between education level and satisfaction (OR=0.2, p&lt;0.001) and between economic status and UHC awareness (OR=1.5, p=0.04).</w:t>
      </w:r>
    </w:p>
    <w:p w14:paraId="17934760"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Discussion:</w:t>
      </w:r>
      <w:r w:rsidRPr="00DD453B">
        <w:rPr>
          <w:rFonts w:ascii="Times New Roman" w:eastAsia="Times New Roman" w:hAnsi="Times New Roman" w:cs="Times New Roman"/>
          <w:color w:val="0F1115"/>
          <w:kern w:val="0"/>
          <w14:ligatures w14:val="none"/>
        </w:rPr>
        <w:t> UHC has improved financial accessibility, but significant gaps remain in service quality, medicine availability, provider motivation, and governance. User satisfaction is low despite reported respect from staff. Provider training on UHC is virtually absent, and stockouts are endemic. Provincial support is lacking. These findings highlight that financial protection alone is insufficient; systemic strengthening is required.</w:t>
      </w:r>
    </w:p>
    <w:p w14:paraId="0825DEA8"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Conclusion:</w:t>
      </w:r>
      <w:r w:rsidRPr="00DD453B">
        <w:rPr>
          <w:rFonts w:ascii="Times New Roman" w:eastAsia="Times New Roman" w:hAnsi="Times New Roman" w:cs="Times New Roman"/>
          <w:color w:val="0F1115"/>
          <w:kern w:val="0"/>
          <w14:ligatures w14:val="none"/>
        </w:rPr>
        <w:t xml:space="preserve"> UHC in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xml:space="preserve"> has partially improved access but has not yet translated into sustained quality of care. Addressing human resource deficits, ensuring medicine availability, providing provider training, and strengthening provincial governance are urgently needed to realize UHC's full potential.</w:t>
      </w:r>
    </w:p>
    <w:p w14:paraId="2FDB9006"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Keywords:</w:t>
      </w:r>
      <w:r w:rsidRPr="00DD453B">
        <w:rPr>
          <w:rFonts w:ascii="Times New Roman" w:eastAsia="Times New Roman" w:hAnsi="Times New Roman" w:cs="Times New Roman"/>
          <w:color w:val="0F1115"/>
          <w:kern w:val="0"/>
          <w14:ligatures w14:val="none"/>
        </w:rPr>
        <w:t xml:space="preserve"> Universal Health Coverage, quality of care,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Democratic Republic of the Congo, health systems strengthening, user satisfaction</w:t>
      </w:r>
    </w:p>
    <w:p w14:paraId="156BAB10" w14:textId="77777777" w:rsidR="00A637A4" w:rsidRPr="00DD453B" w:rsidRDefault="00A637A4" w:rsidP="00A637A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D453B">
        <w:rPr>
          <w:rFonts w:ascii="Times New Roman" w:eastAsia="Times New Roman" w:hAnsi="Times New Roman" w:cs="Times New Roman"/>
          <w:b/>
          <w:bCs/>
          <w:color w:val="0F1115"/>
          <w:kern w:val="0"/>
          <w:sz w:val="33"/>
          <w:szCs w:val="33"/>
          <w14:ligatures w14:val="none"/>
        </w:rPr>
        <w:t>1. Introduction</w:t>
      </w:r>
    </w:p>
    <w:p w14:paraId="5E8E35E4"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1.1. Background</w:t>
      </w:r>
    </w:p>
    <w:p w14:paraId="10B644B2"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Universal Health Coverage (UHC) has become a global health priority, enshrined in the Sustainable Development Goals (SDG 3.8). UHC aims to ensure that all people have access to essential health services of sufficient quality without suffering financial hardship (World Health Organization [WHO], 2023). The three core dimensions of UHC are: population coverage (who is covered), service coverage (what services are covered), and financial protection (how much of the cost is covered).</w:t>
      </w:r>
    </w:p>
    <w:p w14:paraId="3B76247A"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lastRenderedPageBreak/>
        <w:t>In the Democratic Republic of the Congo (DRC), a country with one of the weakest health systems in sub-Saharan Africa, UHC was officially adopted as a national priority in 2019. The legal framework was established by Law No. 18/035 of December 13, 2018, and reinforced by Ordinance-Law No. 23/006 of March 3, 2023, which introduced compulsory health insurance for all residents (Arc-CSU, 2022). A National Strategic Plan for UHC was validated in December 2021.</w:t>
      </w:r>
    </w:p>
    <w:p w14:paraId="3E621E8F"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The first phase of UHC implementation began in September 2023 with the introduction of free maternal and neonatal care (deliveries, antenatal care, postnatal care) in public health facilities. By June 2025, the program had supported over two million free deliveries across 4,600 health facilities in 257 health zones, with reported reductions in maternal and neonatal mortality (Ministry of Health, 2024).</w:t>
      </w:r>
    </w:p>
    <w:p w14:paraId="553B1D4E"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1.2. Problem Statement</w:t>
      </w:r>
    </w:p>
    <w:p w14:paraId="57E00C81"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the capital of Équateur Province, presents a challenging context for UHC implementation. The city faces chronic infrastructure deficits, medicine stockouts, limited qualified personnel, poor road networks, and recurrent disease outbreaks (cholera, polio, measles). In this context, UHC expansion risks overburdening already fragile facilities without necessarily improving care quality.</w:t>
      </w:r>
    </w:p>
    <w:p w14:paraId="494CA287"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 xml:space="preserve">Despite national-level progress reports, no empirical study has systematically evaluated the impact of UHC on actual quality of care in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This study therefore sought to answer the research question: </w:t>
      </w:r>
      <w:r w:rsidRPr="00DD453B">
        <w:rPr>
          <w:rFonts w:ascii="Times New Roman" w:eastAsia="Times New Roman" w:hAnsi="Times New Roman" w:cs="Times New Roman"/>
          <w:b/>
          <w:bCs/>
          <w:color w:val="0F1115"/>
          <w:kern w:val="0"/>
          <w14:ligatures w14:val="none"/>
        </w:rPr>
        <w:t xml:space="preserve">To what extent has the implementation of Universal Health Coverage contributed to improving the quality of care in public health facilities in </w:t>
      </w:r>
      <w:proofErr w:type="spellStart"/>
      <w:r w:rsidRPr="00DD453B">
        <w:rPr>
          <w:rFonts w:ascii="Times New Roman" w:eastAsia="Times New Roman" w:hAnsi="Times New Roman" w:cs="Times New Roman"/>
          <w:b/>
          <w:bCs/>
          <w:color w:val="0F1115"/>
          <w:kern w:val="0"/>
          <w14:ligatures w14:val="none"/>
        </w:rPr>
        <w:t>Mbandaka</w:t>
      </w:r>
      <w:proofErr w:type="spellEnd"/>
      <w:r w:rsidRPr="00DD453B">
        <w:rPr>
          <w:rFonts w:ascii="Times New Roman" w:eastAsia="Times New Roman" w:hAnsi="Times New Roman" w:cs="Times New Roman"/>
          <w:b/>
          <w:bCs/>
          <w:color w:val="0F1115"/>
          <w:kern w:val="0"/>
          <w14:ligatures w14:val="none"/>
        </w:rPr>
        <w:t>, Democratic Republic of the Congo?</w:t>
      </w:r>
    </w:p>
    <w:p w14:paraId="1C0403F0"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1.3. Objectives</w:t>
      </w:r>
    </w:p>
    <w:p w14:paraId="6117E16E"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General objective:</w:t>
      </w:r>
      <w:r w:rsidRPr="00DD453B">
        <w:rPr>
          <w:rFonts w:ascii="Times New Roman" w:eastAsia="Times New Roman" w:hAnsi="Times New Roman" w:cs="Times New Roman"/>
          <w:color w:val="0F1115"/>
          <w:kern w:val="0"/>
          <w14:ligatures w14:val="none"/>
        </w:rPr>
        <w:t xml:space="preserve"> To evaluate the impact of UHC implementation on the quality of care in public health facilities in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w:t>
      </w:r>
    </w:p>
    <w:p w14:paraId="6C303198"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lastRenderedPageBreak/>
        <w:t>Specific objectives:</w:t>
      </w:r>
    </w:p>
    <w:p w14:paraId="0FEB7EFF" w14:textId="77777777" w:rsidR="00A637A4" w:rsidRPr="00DD453B" w:rsidRDefault="00A637A4" w:rsidP="00A637A4">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To identify changes brought by UHC in service availability and accessibility.</w:t>
      </w:r>
    </w:p>
    <w:p w14:paraId="5873A9F8" w14:textId="77777777" w:rsidR="00A637A4" w:rsidRPr="00DD453B" w:rsidRDefault="00A637A4" w:rsidP="00A637A4">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To analyze the evolution of resources (human, medicines, equipment) since UHC introduction.</w:t>
      </w:r>
    </w:p>
    <w:p w14:paraId="684C64CF" w14:textId="77777777" w:rsidR="00A637A4" w:rsidRPr="00DD453B" w:rsidRDefault="00A637A4" w:rsidP="00A637A4">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To assess user and provider perceptions of care quality under UHC.</w:t>
      </w:r>
    </w:p>
    <w:p w14:paraId="55C4519C" w14:textId="77777777" w:rsidR="00A637A4" w:rsidRPr="00DD453B" w:rsidRDefault="00A637A4" w:rsidP="00A637A4">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To identify difficulties encountered in UHC implementation.</w:t>
      </w:r>
    </w:p>
    <w:p w14:paraId="677BA38A" w14:textId="77777777" w:rsidR="00A637A4" w:rsidRPr="00DD453B" w:rsidRDefault="00A637A4" w:rsidP="00A637A4">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To propose recommendations for sustainable quality improvement.</w:t>
      </w:r>
    </w:p>
    <w:p w14:paraId="0D3DC51F"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1.4. Hypotheses</w:t>
      </w:r>
    </w:p>
    <w:p w14:paraId="15BFDD87" w14:textId="77777777" w:rsidR="00A637A4" w:rsidRPr="00DD453B" w:rsidRDefault="00A637A4" w:rsidP="00A637A4">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H₁:</w:t>
      </w:r>
      <w:r w:rsidRPr="00DD453B">
        <w:rPr>
          <w:rFonts w:ascii="Times New Roman" w:eastAsia="Times New Roman" w:hAnsi="Times New Roman" w:cs="Times New Roman"/>
          <w:color w:val="0F1115"/>
          <w:kern w:val="0"/>
          <w14:ligatures w14:val="none"/>
        </w:rPr>
        <w:t xml:space="preserve"> UHC has improved financial accessibility and service utilization in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w:t>
      </w:r>
    </w:p>
    <w:p w14:paraId="7CA23E69" w14:textId="77777777" w:rsidR="00A637A4" w:rsidRPr="00DD453B" w:rsidRDefault="00A637A4" w:rsidP="00A637A4">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H₂:</w:t>
      </w:r>
      <w:r w:rsidRPr="00DD453B">
        <w:rPr>
          <w:rFonts w:ascii="Times New Roman" w:eastAsia="Times New Roman" w:hAnsi="Times New Roman" w:cs="Times New Roman"/>
          <w:color w:val="0F1115"/>
          <w:kern w:val="0"/>
          <w14:ligatures w14:val="none"/>
        </w:rPr>
        <w:t> User-perceived quality of care has improved since UHC implementation.</w:t>
      </w:r>
    </w:p>
    <w:p w14:paraId="77412F16" w14:textId="77777777" w:rsidR="00A637A4" w:rsidRPr="00DD453B" w:rsidRDefault="00A637A4" w:rsidP="00A637A4">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H₃:</w:t>
      </w:r>
      <w:r w:rsidRPr="00DD453B">
        <w:rPr>
          <w:rFonts w:ascii="Times New Roman" w:eastAsia="Times New Roman" w:hAnsi="Times New Roman" w:cs="Times New Roman"/>
          <w:color w:val="0F1115"/>
          <w:kern w:val="0"/>
          <w14:ligatures w14:val="none"/>
        </w:rPr>
        <w:t> Resource constraints (human, material, financial) limit the positive effects of UHC on care quality.</w:t>
      </w:r>
    </w:p>
    <w:p w14:paraId="1AB8633E" w14:textId="77777777" w:rsidR="00A637A4" w:rsidRPr="00DD453B" w:rsidRDefault="00A637A4" w:rsidP="00A637A4">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H₄:</w:t>
      </w:r>
      <w:r w:rsidRPr="00DD453B">
        <w:rPr>
          <w:rFonts w:ascii="Times New Roman" w:eastAsia="Times New Roman" w:hAnsi="Times New Roman" w:cs="Times New Roman"/>
          <w:color w:val="0F1115"/>
          <w:kern w:val="0"/>
          <w14:ligatures w14:val="none"/>
        </w:rPr>
        <w:t> UHC has led to service overload, negatively affecting some aspects of care quality.</w:t>
      </w:r>
    </w:p>
    <w:p w14:paraId="2EC40BEE" w14:textId="77777777" w:rsidR="00A637A4" w:rsidRPr="00DD453B" w:rsidRDefault="00A637A4" w:rsidP="00A637A4">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H₅:</w:t>
      </w:r>
      <w:r w:rsidRPr="00DD453B">
        <w:rPr>
          <w:rFonts w:ascii="Times New Roman" w:eastAsia="Times New Roman" w:hAnsi="Times New Roman" w:cs="Times New Roman"/>
          <w:color w:val="0F1115"/>
          <w:kern w:val="0"/>
          <w14:ligatures w14:val="none"/>
        </w:rPr>
        <w:t> Providers perceive UHC as beneficial but difficult to implement effectively given current conditions.</w:t>
      </w:r>
    </w:p>
    <w:p w14:paraId="54BB7C6A" w14:textId="77777777" w:rsidR="00A637A4" w:rsidRPr="00DD453B" w:rsidRDefault="00A637A4" w:rsidP="00A637A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D453B">
        <w:rPr>
          <w:rFonts w:ascii="Times New Roman" w:eastAsia="Times New Roman" w:hAnsi="Times New Roman" w:cs="Times New Roman"/>
          <w:b/>
          <w:bCs/>
          <w:color w:val="0F1115"/>
          <w:kern w:val="0"/>
          <w:sz w:val="33"/>
          <w:szCs w:val="33"/>
          <w14:ligatures w14:val="none"/>
        </w:rPr>
        <w:t>2. Methods</w:t>
      </w:r>
    </w:p>
    <w:p w14:paraId="37A0E2A6"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2.1. Study Design and Setting</w:t>
      </w:r>
    </w:p>
    <w:p w14:paraId="3223C29D"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A </w:t>
      </w:r>
      <w:r w:rsidRPr="00DD453B">
        <w:rPr>
          <w:rFonts w:ascii="Times New Roman" w:eastAsia="Times New Roman" w:hAnsi="Times New Roman" w:cs="Times New Roman"/>
          <w:b/>
          <w:bCs/>
          <w:color w:val="0F1115"/>
          <w:kern w:val="0"/>
          <w14:ligatures w14:val="none"/>
        </w:rPr>
        <w:t>mixed-methods cross-sectional study</w:t>
      </w:r>
      <w:r w:rsidRPr="00DD453B">
        <w:rPr>
          <w:rFonts w:ascii="Times New Roman" w:eastAsia="Times New Roman" w:hAnsi="Times New Roman" w:cs="Times New Roman"/>
          <w:color w:val="0F1115"/>
          <w:kern w:val="0"/>
          <w14:ligatures w14:val="none"/>
        </w:rPr>
        <w:t xml:space="preserve"> was conducted from September 2024 to July 2025 in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xml:space="preserve"> city, the capital of Équateur Province, Democratic Republic of </w:t>
      </w:r>
      <w:proofErr w:type="gramStart"/>
      <w:r w:rsidRPr="00DD453B">
        <w:rPr>
          <w:rFonts w:ascii="Times New Roman" w:eastAsia="Times New Roman" w:hAnsi="Times New Roman" w:cs="Times New Roman"/>
          <w:color w:val="0F1115"/>
          <w:kern w:val="0"/>
          <w14:ligatures w14:val="none"/>
        </w:rPr>
        <w:t>the Congo</w:t>
      </w:r>
      <w:proofErr w:type="gramEnd"/>
      <w:r w:rsidRPr="00DD453B">
        <w:rPr>
          <w:rFonts w:ascii="Times New Roman" w:eastAsia="Times New Roman" w:hAnsi="Times New Roman" w:cs="Times New Roman"/>
          <w:color w:val="0F1115"/>
          <w:kern w:val="0"/>
          <w14:ligatures w14:val="none"/>
        </w:rPr>
        <w:t xml:space="preserve">.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xml:space="preserve"> has an estimated population of 1.2 million and is subdivided into three health zones: </w:t>
      </w:r>
      <w:proofErr w:type="spellStart"/>
      <w:r w:rsidRPr="00DD453B">
        <w:rPr>
          <w:rFonts w:ascii="Times New Roman" w:eastAsia="Times New Roman" w:hAnsi="Times New Roman" w:cs="Times New Roman"/>
          <w:color w:val="0F1115"/>
          <w:kern w:val="0"/>
          <w14:ligatures w14:val="none"/>
        </w:rPr>
        <w:t>Bolenge</w:t>
      </w:r>
      <w:proofErr w:type="spellEnd"/>
      <w:r w:rsidRPr="00DD453B">
        <w:rPr>
          <w:rFonts w:ascii="Times New Roman" w:eastAsia="Times New Roman" w:hAnsi="Times New Roman" w:cs="Times New Roman"/>
          <w:color w:val="0F1115"/>
          <w:kern w:val="0"/>
          <w14:ligatures w14:val="none"/>
        </w:rPr>
        <w:t xml:space="preserve">,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xml:space="preserve">, and </w:t>
      </w:r>
      <w:proofErr w:type="spellStart"/>
      <w:r w:rsidRPr="00DD453B">
        <w:rPr>
          <w:rFonts w:ascii="Times New Roman" w:eastAsia="Times New Roman" w:hAnsi="Times New Roman" w:cs="Times New Roman"/>
          <w:color w:val="0F1115"/>
          <w:kern w:val="0"/>
          <w14:ligatures w14:val="none"/>
        </w:rPr>
        <w:t>Wangata</w:t>
      </w:r>
      <w:proofErr w:type="spellEnd"/>
      <w:r w:rsidRPr="00DD453B">
        <w:rPr>
          <w:rFonts w:ascii="Times New Roman" w:eastAsia="Times New Roman" w:hAnsi="Times New Roman" w:cs="Times New Roman"/>
          <w:color w:val="0F1115"/>
          <w:kern w:val="0"/>
          <w14:ligatures w14:val="none"/>
        </w:rPr>
        <w:t>.</w:t>
      </w:r>
    </w:p>
    <w:p w14:paraId="20EDBF61"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2.2. Target Population and Sampling</w:t>
      </w:r>
    </w:p>
    <w:p w14:paraId="5BD3A482"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The target population comprised four groups:</w:t>
      </w:r>
    </w:p>
    <w:p w14:paraId="615AF8E0" w14:textId="77777777" w:rsidR="00A637A4" w:rsidRPr="00DD453B" w:rsidRDefault="00A637A4" w:rsidP="00A637A4">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lastRenderedPageBreak/>
        <w:t>Health service users</w:t>
      </w:r>
      <w:r w:rsidRPr="00DD453B">
        <w:rPr>
          <w:rFonts w:ascii="Times New Roman" w:eastAsia="Times New Roman" w:hAnsi="Times New Roman" w:cs="Times New Roman"/>
          <w:color w:val="0F1115"/>
          <w:kern w:val="0"/>
          <w14:ligatures w14:val="none"/>
        </w:rPr>
        <w:t> (n=220): adults aged ≥18 years who had used public health facilities in the past 12 months.</w:t>
      </w:r>
    </w:p>
    <w:p w14:paraId="7A0A878F" w14:textId="77777777" w:rsidR="00A637A4" w:rsidRPr="00DD453B" w:rsidRDefault="00A637A4" w:rsidP="00A637A4">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Healthcare providers</w:t>
      </w:r>
      <w:r w:rsidRPr="00DD453B">
        <w:rPr>
          <w:rFonts w:ascii="Times New Roman" w:eastAsia="Times New Roman" w:hAnsi="Times New Roman" w:cs="Times New Roman"/>
          <w:color w:val="0F1115"/>
          <w:kern w:val="0"/>
          <w14:ligatures w14:val="none"/>
        </w:rPr>
        <w:t> (n=50): physicians, nurses, midwives working in public facilities for ≥6 months.</w:t>
      </w:r>
    </w:p>
    <w:p w14:paraId="00FF5F28" w14:textId="77777777" w:rsidR="00A637A4" w:rsidRPr="00DD453B" w:rsidRDefault="00A637A4" w:rsidP="00A637A4">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Facility managers</w:t>
      </w:r>
      <w:r w:rsidRPr="00DD453B">
        <w:rPr>
          <w:rFonts w:ascii="Times New Roman" w:eastAsia="Times New Roman" w:hAnsi="Times New Roman" w:cs="Times New Roman"/>
          <w:color w:val="0F1115"/>
          <w:kern w:val="0"/>
          <w14:ligatures w14:val="none"/>
        </w:rPr>
        <w:t> (n=30): directors, department heads, coordinators of public health facilities.</w:t>
      </w:r>
    </w:p>
    <w:p w14:paraId="5FF22BB7" w14:textId="77777777" w:rsidR="00A637A4" w:rsidRPr="00DD453B" w:rsidRDefault="00A637A4" w:rsidP="00A637A4">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Provincial authorities</w:t>
      </w:r>
      <w:r w:rsidRPr="00DD453B">
        <w:rPr>
          <w:rFonts w:ascii="Times New Roman" w:eastAsia="Times New Roman" w:hAnsi="Times New Roman" w:cs="Times New Roman"/>
          <w:color w:val="0F1115"/>
          <w:kern w:val="0"/>
          <w14:ligatures w14:val="none"/>
        </w:rPr>
        <w:t> (n=10): officials from the Governor's office, Provincial Health Division (DPS), and provincial assembly.</w:t>
      </w:r>
    </w:p>
    <w:p w14:paraId="6883EF6F"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Sampling methods:</w:t>
      </w:r>
    </w:p>
    <w:p w14:paraId="28856678" w14:textId="77777777" w:rsidR="00A637A4" w:rsidRPr="00DD453B" w:rsidRDefault="00A637A4" w:rsidP="00A637A4">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Users: Stratified random sampling across three health zones.</w:t>
      </w:r>
    </w:p>
    <w:p w14:paraId="20B8C7B6" w14:textId="77777777" w:rsidR="00A637A4" w:rsidRPr="00DD453B" w:rsidRDefault="00A637A4" w:rsidP="00A637A4">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Providers: Convenience sampling with stratification by profession.</w:t>
      </w:r>
    </w:p>
    <w:p w14:paraId="6BD25AD8" w14:textId="77777777" w:rsidR="00A637A4" w:rsidRPr="00DD453B" w:rsidRDefault="00A637A4" w:rsidP="00A637A4">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Managers and authorities: Purposive (judgmental) sampling.</w:t>
      </w:r>
    </w:p>
    <w:p w14:paraId="7FF4067A"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Sample size calculation (users):</w:t>
      </w:r>
      <w:r w:rsidRPr="00DD453B">
        <w:rPr>
          <w:rFonts w:ascii="Times New Roman" w:eastAsia="Times New Roman" w:hAnsi="Times New Roman" w:cs="Times New Roman"/>
          <w:color w:val="0F1115"/>
          <w:kern w:val="0"/>
          <w14:ligatures w14:val="none"/>
        </w:rPr>
        <w:t> Using the Cochran formula with a 95% confidence level, 5% margin of error, and 50% estimated proportion, the minimum sample was calculated as 384. Adjusting for practical constraints, a sample of </w:t>
      </w:r>
      <w:r w:rsidRPr="00DD453B">
        <w:rPr>
          <w:rFonts w:ascii="Times New Roman" w:eastAsia="Times New Roman" w:hAnsi="Times New Roman" w:cs="Times New Roman"/>
          <w:b/>
          <w:bCs/>
          <w:color w:val="0F1115"/>
          <w:kern w:val="0"/>
          <w14:ligatures w14:val="none"/>
        </w:rPr>
        <w:t>220 users</w:t>
      </w:r>
      <w:r w:rsidRPr="00DD453B">
        <w:rPr>
          <w:rFonts w:ascii="Times New Roman" w:eastAsia="Times New Roman" w:hAnsi="Times New Roman" w:cs="Times New Roman"/>
          <w:color w:val="0F1115"/>
          <w:kern w:val="0"/>
          <w14:ligatures w14:val="none"/>
        </w:rPr>
        <w:t> was targeted. All 220 completed the questionnaire (100% response rate).</w:t>
      </w:r>
    </w:p>
    <w:p w14:paraId="4FA979D2"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2.3. Data Collection Instruments</w:t>
      </w:r>
    </w:p>
    <w:p w14:paraId="33B33EBD"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Four structured questionnaires were developed and pretested:</w:t>
      </w:r>
    </w:p>
    <w:p w14:paraId="7E7A9D24" w14:textId="77777777" w:rsidR="00A637A4" w:rsidRPr="00DD453B" w:rsidRDefault="00A637A4" w:rsidP="00A637A4">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User questionnaire</w:t>
      </w:r>
      <w:r w:rsidRPr="00DD453B">
        <w:rPr>
          <w:rFonts w:ascii="Times New Roman" w:eastAsia="Times New Roman" w:hAnsi="Times New Roman" w:cs="Times New Roman"/>
          <w:color w:val="0F1115"/>
          <w:kern w:val="0"/>
          <w14:ligatures w14:val="none"/>
        </w:rPr>
        <w:t xml:space="preserve"> (10 items): </w:t>
      </w:r>
      <w:proofErr w:type="spellStart"/>
      <w:r w:rsidRPr="00DD453B">
        <w:rPr>
          <w:rFonts w:ascii="Times New Roman" w:eastAsia="Times New Roman" w:hAnsi="Times New Roman" w:cs="Times New Roman"/>
          <w:color w:val="0F1115"/>
          <w:kern w:val="0"/>
          <w14:ligatures w14:val="none"/>
        </w:rPr>
        <w:t>sociodemographics</w:t>
      </w:r>
      <w:proofErr w:type="spellEnd"/>
      <w:r w:rsidRPr="00DD453B">
        <w:rPr>
          <w:rFonts w:ascii="Times New Roman" w:eastAsia="Times New Roman" w:hAnsi="Times New Roman" w:cs="Times New Roman"/>
          <w:color w:val="0F1115"/>
          <w:kern w:val="0"/>
          <w14:ligatures w14:val="none"/>
        </w:rPr>
        <w:t>, service utilization, waiting time, payment, satisfaction, problems encountered.</w:t>
      </w:r>
    </w:p>
    <w:p w14:paraId="40EB6F08" w14:textId="77777777" w:rsidR="00A637A4" w:rsidRPr="00DD453B" w:rsidRDefault="00A637A4" w:rsidP="00A637A4">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Provider questionnaire</w:t>
      </w:r>
      <w:r w:rsidRPr="00DD453B">
        <w:rPr>
          <w:rFonts w:ascii="Times New Roman" w:eastAsia="Times New Roman" w:hAnsi="Times New Roman" w:cs="Times New Roman"/>
          <w:color w:val="0F1115"/>
          <w:kern w:val="0"/>
          <w14:ligatures w14:val="none"/>
        </w:rPr>
        <w:t> (10 items): professional profile, medicine availability, UHC training, workload, satisfaction, improvement priorities.</w:t>
      </w:r>
    </w:p>
    <w:p w14:paraId="230F509D" w14:textId="77777777" w:rsidR="00A637A4" w:rsidRPr="00DD453B" w:rsidRDefault="00A637A4" w:rsidP="00A637A4">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Manager questionnaire</w:t>
      </w:r>
      <w:r w:rsidRPr="00DD453B">
        <w:rPr>
          <w:rFonts w:ascii="Times New Roman" w:eastAsia="Times New Roman" w:hAnsi="Times New Roman" w:cs="Times New Roman"/>
          <w:color w:val="0F1115"/>
          <w:kern w:val="0"/>
          <w14:ligatures w14:val="none"/>
        </w:rPr>
        <w:t> (9 items): resource adequacy, stockouts, monitoring plans, challenges, recommendations.</w:t>
      </w:r>
    </w:p>
    <w:p w14:paraId="1D944E2F" w14:textId="77777777" w:rsidR="00A637A4" w:rsidRPr="00DD453B" w:rsidRDefault="00A637A4" w:rsidP="00A637A4">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Authority questionnaire</w:t>
      </w:r>
      <w:r w:rsidRPr="00DD453B">
        <w:rPr>
          <w:rFonts w:ascii="Times New Roman" w:eastAsia="Times New Roman" w:hAnsi="Times New Roman" w:cs="Times New Roman"/>
          <w:color w:val="0F1115"/>
          <w:kern w:val="0"/>
          <w14:ligatures w14:val="none"/>
        </w:rPr>
        <w:t> (7 items): provincial policies, concrete support, barriers, priorities.</w:t>
      </w:r>
    </w:p>
    <w:p w14:paraId="5D882EEC"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lastRenderedPageBreak/>
        <w:t>Data were collected through face-to-face interviews and direct observation of facility conditions.</w:t>
      </w:r>
    </w:p>
    <w:p w14:paraId="4C7D095F"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2.4. Variables</w:t>
      </w:r>
    </w:p>
    <w:p w14:paraId="73DD6217"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Independent variables:</w:t>
      </w:r>
      <w:r w:rsidRPr="00DD453B">
        <w:rPr>
          <w:rFonts w:ascii="Times New Roman" w:eastAsia="Times New Roman" w:hAnsi="Times New Roman" w:cs="Times New Roman"/>
          <w:color w:val="0F1115"/>
          <w:kern w:val="0"/>
          <w14:ligatures w14:val="none"/>
        </w:rPr>
        <w:t> Age, sex, education level, economic status, health zone, profession, years of experience.</w:t>
      </w:r>
    </w:p>
    <w:p w14:paraId="0F0911BB"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Dependent variables:</w:t>
      </w:r>
      <w:r w:rsidRPr="00DD453B">
        <w:rPr>
          <w:rFonts w:ascii="Times New Roman" w:eastAsia="Times New Roman" w:hAnsi="Times New Roman" w:cs="Times New Roman"/>
          <w:color w:val="0F1115"/>
          <w:kern w:val="0"/>
          <w14:ligatures w14:val="none"/>
        </w:rPr>
        <w:t> Service utilization, waiting time, payment status, satisfaction level, respect by staff, perceived problems, medicine availability, UHC training receipt, workload perception, job satisfaction, stockouts, policy existence, provincial support.</w:t>
      </w:r>
    </w:p>
    <w:p w14:paraId="69F9F2B2"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2.5. Data Analysis</w:t>
      </w:r>
    </w:p>
    <w:p w14:paraId="34E0869C"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Quantitative data were entered into Excel and analyzed using SPSS version 25. Descriptive statistics (frequencies, percentages) were computed. Chi-square tests examined associations between categorical variables. Odds ratios (OR) with 95% confidence intervals were calculated. Statistical significance was set at p &lt; 0.05.</w:t>
      </w:r>
    </w:p>
    <w:p w14:paraId="2498D063"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Qualitative data from open-ended questions were analyzed thematically.</w:t>
      </w:r>
    </w:p>
    <w:p w14:paraId="157F24E8"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2.6. Ethical Considerations</w:t>
      </w:r>
    </w:p>
    <w:p w14:paraId="49B7A1EF"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 xml:space="preserve">Ethical approval was obtained from the ISTM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xml:space="preserve"> research ethics committee and the Provincial Health Division. Written informed consent was obtained from all participants. Confidentiality and anonymity were strictly maintained. Participation was voluntary, and respondents could withdraw at any time without consequence.</w:t>
      </w:r>
    </w:p>
    <w:p w14:paraId="4A47F1D5" w14:textId="77777777" w:rsidR="00A637A4" w:rsidRPr="00DD453B" w:rsidRDefault="00A637A4" w:rsidP="00A637A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D453B">
        <w:rPr>
          <w:rFonts w:ascii="Times New Roman" w:eastAsia="Times New Roman" w:hAnsi="Times New Roman" w:cs="Times New Roman"/>
          <w:b/>
          <w:bCs/>
          <w:color w:val="0F1115"/>
          <w:kern w:val="0"/>
          <w:sz w:val="33"/>
          <w:szCs w:val="33"/>
          <w14:ligatures w14:val="none"/>
        </w:rPr>
        <w:t>3. Results</w:t>
      </w:r>
    </w:p>
    <w:p w14:paraId="45154268"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3.1. Sociodemographic Characteristics of Users</w:t>
      </w:r>
    </w:p>
    <w:p w14:paraId="5BA17B4D"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lastRenderedPageBreak/>
        <w:t>Table 1</w:t>
      </w:r>
      <w:r w:rsidRPr="00DD453B">
        <w:rPr>
          <w:rFonts w:ascii="Times New Roman" w:eastAsia="Times New Roman" w:hAnsi="Times New Roman" w:cs="Times New Roman"/>
          <w:color w:val="0F1115"/>
          <w:kern w:val="0"/>
          <w14:ligatures w14:val="none"/>
        </w:rPr>
        <w:br/>
        <w:t>*Sociodemographic Characteristics of Health Service Users (N = 220)*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44"/>
        <w:gridCol w:w="1784"/>
        <w:gridCol w:w="825"/>
        <w:gridCol w:w="710"/>
        <w:gridCol w:w="1170"/>
        <w:gridCol w:w="1720"/>
      </w:tblGrid>
      <w:tr w:rsidR="00A637A4" w:rsidRPr="00DD453B" w14:paraId="26B9524E" w14:textId="77777777" w:rsidTr="00DD453B">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5D042BE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4157BE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73F738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8410D9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2B32F2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F23AD3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OR (95% CI)</w:t>
            </w:r>
          </w:p>
        </w:tc>
      </w:tr>
      <w:tr w:rsidR="00A637A4" w:rsidRPr="00DD453B" w14:paraId="1E62D9DF" w14:textId="77777777" w:rsidTr="00DD453B">
        <w:tc>
          <w:tcPr>
            <w:tcW w:w="0" w:type="auto"/>
            <w:tcBorders>
              <w:top w:val="single" w:sz="4" w:space="0" w:color="auto"/>
            </w:tcBorders>
            <w:tcMar>
              <w:top w:w="150" w:type="dxa"/>
              <w:left w:w="0" w:type="dxa"/>
              <w:bottom w:w="150" w:type="dxa"/>
              <w:right w:w="240" w:type="dxa"/>
            </w:tcMar>
            <w:vAlign w:val="center"/>
            <w:hideMark/>
          </w:tcPr>
          <w:p w14:paraId="2E9731B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Age</w:t>
            </w:r>
          </w:p>
        </w:tc>
        <w:tc>
          <w:tcPr>
            <w:tcW w:w="0" w:type="auto"/>
            <w:tcBorders>
              <w:top w:val="single" w:sz="4" w:space="0" w:color="auto"/>
            </w:tcBorders>
            <w:tcMar>
              <w:top w:w="150" w:type="dxa"/>
              <w:left w:w="240" w:type="dxa"/>
              <w:bottom w:w="150" w:type="dxa"/>
              <w:right w:w="240" w:type="dxa"/>
            </w:tcMar>
            <w:vAlign w:val="center"/>
            <w:hideMark/>
          </w:tcPr>
          <w:p w14:paraId="795ACF8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&lt;30 years</w:t>
            </w:r>
          </w:p>
        </w:tc>
        <w:tc>
          <w:tcPr>
            <w:tcW w:w="0" w:type="auto"/>
            <w:tcBorders>
              <w:top w:val="single" w:sz="4" w:space="0" w:color="auto"/>
            </w:tcBorders>
            <w:tcMar>
              <w:top w:w="150" w:type="dxa"/>
              <w:left w:w="240" w:type="dxa"/>
              <w:bottom w:w="150" w:type="dxa"/>
              <w:right w:w="240" w:type="dxa"/>
            </w:tcMar>
            <w:vAlign w:val="center"/>
            <w:hideMark/>
          </w:tcPr>
          <w:p w14:paraId="2BD7978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137</w:t>
            </w:r>
          </w:p>
        </w:tc>
        <w:tc>
          <w:tcPr>
            <w:tcW w:w="0" w:type="auto"/>
            <w:tcBorders>
              <w:top w:val="single" w:sz="4" w:space="0" w:color="auto"/>
            </w:tcBorders>
            <w:tcMar>
              <w:top w:w="150" w:type="dxa"/>
              <w:left w:w="240" w:type="dxa"/>
              <w:bottom w:w="150" w:type="dxa"/>
              <w:right w:w="240" w:type="dxa"/>
            </w:tcMar>
            <w:vAlign w:val="center"/>
            <w:hideMark/>
          </w:tcPr>
          <w:p w14:paraId="08DBEB4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62</w:t>
            </w:r>
          </w:p>
        </w:tc>
        <w:tc>
          <w:tcPr>
            <w:tcW w:w="0" w:type="auto"/>
            <w:tcBorders>
              <w:top w:val="single" w:sz="4" w:space="0" w:color="auto"/>
            </w:tcBorders>
            <w:tcMar>
              <w:top w:w="150" w:type="dxa"/>
              <w:left w:w="240" w:type="dxa"/>
              <w:bottom w:w="150" w:type="dxa"/>
              <w:right w:w="240" w:type="dxa"/>
            </w:tcMar>
            <w:vAlign w:val="center"/>
            <w:hideMark/>
          </w:tcPr>
          <w:p w14:paraId="77DE049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&lt;0.001</w:t>
            </w:r>
          </w:p>
        </w:tc>
        <w:tc>
          <w:tcPr>
            <w:tcW w:w="0" w:type="auto"/>
            <w:tcBorders>
              <w:top w:val="single" w:sz="4" w:space="0" w:color="auto"/>
            </w:tcBorders>
            <w:tcMar>
              <w:top w:w="150" w:type="dxa"/>
              <w:left w:w="240" w:type="dxa"/>
              <w:bottom w:w="150" w:type="dxa"/>
              <w:right w:w="0" w:type="dxa"/>
            </w:tcMar>
            <w:vAlign w:val="center"/>
            <w:hideMark/>
          </w:tcPr>
          <w:p w14:paraId="1B621F9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2.5 (1.6–3.9)</w:t>
            </w:r>
          </w:p>
        </w:tc>
      </w:tr>
      <w:tr w:rsidR="00A637A4" w:rsidRPr="00DD453B" w14:paraId="6A99A62B" w14:textId="77777777" w:rsidTr="00DD453B">
        <w:tc>
          <w:tcPr>
            <w:tcW w:w="0" w:type="auto"/>
            <w:tcMar>
              <w:top w:w="150" w:type="dxa"/>
              <w:left w:w="0" w:type="dxa"/>
              <w:bottom w:w="150" w:type="dxa"/>
              <w:right w:w="240" w:type="dxa"/>
            </w:tcMar>
            <w:vAlign w:val="center"/>
            <w:hideMark/>
          </w:tcPr>
          <w:p w14:paraId="514CF6B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0A16E8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≥30 years</w:t>
            </w:r>
          </w:p>
        </w:tc>
        <w:tc>
          <w:tcPr>
            <w:tcW w:w="0" w:type="auto"/>
            <w:tcMar>
              <w:top w:w="150" w:type="dxa"/>
              <w:left w:w="240" w:type="dxa"/>
              <w:bottom w:w="150" w:type="dxa"/>
              <w:right w:w="240" w:type="dxa"/>
            </w:tcMar>
            <w:vAlign w:val="center"/>
            <w:hideMark/>
          </w:tcPr>
          <w:p w14:paraId="1C19CC5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83</w:t>
            </w:r>
          </w:p>
        </w:tc>
        <w:tc>
          <w:tcPr>
            <w:tcW w:w="0" w:type="auto"/>
            <w:tcMar>
              <w:top w:w="150" w:type="dxa"/>
              <w:left w:w="240" w:type="dxa"/>
              <w:bottom w:w="150" w:type="dxa"/>
              <w:right w:w="240" w:type="dxa"/>
            </w:tcMar>
            <w:vAlign w:val="center"/>
            <w:hideMark/>
          </w:tcPr>
          <w:p w14:paraId="24C01DC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38</w:t>
            </w:r>
          </w:p>
        </w:tc>
        <w:tc>
          <w:tcPr>
            <w:tcW w:w="0" w:type="auto"/>
            <w:tcMar>
              <w:top w:w="150" w:type="dxa"/>
              <w:left w:w="240" w:type="dxa"/>
              <w:bottom w:w="150" w:type="dxa"/>
              <w:right w:w="240" w:type="dxa"/>
            </w:tcMar>
            <w:vAlign w:val="center"/>
            <w:hideMark/>
          </w:tcPr>
          <w:p w14:paraId="79428F9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098C68B5"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5EE1BD04" w14:textId="77777777" w:rsidTr="00DD453B">
        <w:tc>
          <w:tcPr>
            <w:tcW w:w="0" w:type="auto"/>
            <w:tcMar>
              <w:top w:w="150" w:type="dxa"/>
              <w:left w:w="0" w:type="dxa"/>
              <w:bottom w:w="150" w:type="dxa"/>
              <w:right w:w="240" w:type="dxa"/>
            </w:tcMar>
            <w:vAlign w:val="center"/>
            <w:hideMark/>
          </w:tcPr>
          <w:p w14:paraId="2388A53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Sex</w:t>
            </w:r>
          </w:p>
        </w:tc>
        <w:tc>
          <w:tcPr>
            <w:tcW w:w="0" w:type="auto"/>
            <w:tcMar>
              <w:top w:w="150" w:type="dxa"/>
              <w:left w:w="240" w:type="dxa"/>
              <w:bottom w:w="150" w:type="dxa"/>
              <w:right w:w="240" w:type="dxa"/>
            </w:tcMar>
            <w:vAlign w:val="center"/>
            <w:hideMark/>
          </w:tcPr>
          <w:p w14:paraId="4C37613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Male</w:t>
            </w:r>
          </w:p>
        </w:tc>
        <w:tc>
          <w:tcPr>
            <w:tcW w:w="0" w:type="auto"/>
            <w:tcMar>
              <w:top w:w="150" w:type="dxa"/>
              <w:left w:w="240" w:type="dxa"/>
              <w:bottom w:w="150" w:type="dxa"/>
              <w:right w:w="240" w:type="dxa"/>
            </w:tcMar>
            <w:vAlign w:val="center"/>
            <w:hideMark/>
          </w:tcPr>
          <w:p w14:paraId="039A195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89</w:t>
            </w:r>
          </w:p>
        </w:tc>
        <w:tc>
          <w:tcPr>
            <w:tcW w:w="0" w:type="auto"/>
            <w:tcMar>
              <w:top w:w="150" w:type="dxa"/>
              <w:left w:w="240" w:type="dxa"/>
              <w:bottom w:w="150" w:type="dxa"/>
              <w:right w:w="240" w:type="dxa"/>
            </w:tcMar>
            <w:vAlign w:val="center"/>
            <w:hideMark/>
          </w:tcPr>
          <w:p w14:paraId="49CB9AB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40</w:t>
            </w:r>
          </w:p>
        </w:tc>
        <w:tc>
          <w:tcPr>
            <w:tcW w:w="0" w:type="auto"/>
            <w:tcMar>
              <w:top w:w="150" w:type="dxa"/>
              <w:left w:w="240" w:type="dxa"/>
              <w:bottom w:w="150" w:type="dxa"/>
              <w:right w:w="240" w:type="dxa"/>
            </w:tcMar>
            <w:vAlign w:val="center"/>
            <w:hideMark/>
          </w:tcPr>
          <w:p w14:paraId="22FC26F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0.03</w:t>
            </w:r>
          </w:p>
        </w:tc>
        <w:tc>
          <w:tcPr>
            <w:tcW w:w="0" w:type="auto"/>
            <w:tcMar>
              <w:top w:w="150" w:type="dxa"/>
              <w:left w:w="240" w:type="dxa"/>
              <w:bottom w:w="150" w:type="dxa"/>
              <w:right w:w="0" w:type="dxa"/>
            </w:tcMar>
            <w:vAlign w:val="center"/>
            <w:hideMark/>
          </w:tcPr>
          <w:p w14:paraId="3E6FB78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0.7 (0.5–0.9)</w:t>
            </w:r>
          </w:p>
        </w:tc>
      </w:tr>
      <w:tr w:rsidR="00A637A4" w:rsidRPr="00DD453B" w14:paraId="78DA7AE5" w14:textId="77777777" w:rsidTr="00DD453B">
        <w:tc>
          <w:tcPr>
            <w:tcW w:w="0" w:type="auto"/>
            <w:tcMar>
              <w:top w:w="150" w:type="dxa"/>
              <w:left w:w="0" w:type="dxa"/>
              <w:bottom w:w="150" w:type="dxa"/>
              <w:right w:w="240" w:type="dxa"/>
            </w:tcMar>
            <w:vAlign w:val="center"/>
            <w:hideMark/>
          </w:tcPr>
          <w:p w14:paraId="151D3B0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D6DC5E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Female</w:t>
            </w:r>
          </w:p>
        </w:tc>
        <w:tc>
          <w:tcPr>
            <w:tcW w:w="0" w:type="auto"/>
            <w:tcMar>
              <w:top w:w="150" w:type="dxa"/>
              <w:left w:w="240" w:type="dxa"/>
              <w:bottom w:w="150" w:type="dxa"/>
              <w:right w:w="240" w:type="dxa"/>
            </w:tcMar>
            <w:vAlign w:val="center"/>
            <w:hideMark/>
          </w:tcPr>
          <w:p w14:paraId="174DB9E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131</w:t>
            </w:r>
          </w:p>
        </w:tc>
        <w:tc>
          <w:tcPr>
            <w:tcW w:w="0" w:type="auto"/>
            <w:tcMar>
              <w:top w:w="150" w:type="dxa"/>
              <w:left w:w="240" w:type="dxa"/>
              <w:bottom w:w="150" w:type="dxa"/>
              <w:right w:w="240" w:type="dxa"/>
            </w:tcMar>
            <w:vAlign w:val="center"/>
            <w:hideMark/>
          </w:tcPr>
          <w:p w14:paraId="1BE2D43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60</w:t>
            </w:r>
          </w:p>
        </w:tc>
        <w:tc>
          <w:tcPr>
            <w:tcW w:w="0" w:type="auto"/>
            <w:tcMar>
              <w:top w:w="150" w:type="dxa"/>
              <w:left w:w="240" w:type="dxa"/>
              <w:bottom w:w="150" w:type="dxa"/>
              <w:right w:w="240" w:type="dxa"/>
            </w:tcMar>
            <w:vAlign w:val="center"/>
            <w:hideMark/>
          </w:tcPr>
          <w:p w14:paraId="67F3823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03D76215"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12E00AFF" w14:textId="77777777" w:rsidTr="00DD453B">
        <w:tc>
          <w:tcPr>
            <w:tcW w:w="0" w:type="auto"/>
            <w:tcMar>
              <w:top w:w="150" w:type="dxa"/>
              <w:left w:w="0" w:type="dxa"/>
              <w:bottom w:w="150" w:type="dxa"/>
              <w:right w:w="240" w:type="dxa"/>
            </w:tcMar>
            <w:vAlign w:val="center"/>
            <w:hideMark/>
          </w:tcPr>
          <w:p w14:paraId="70A9970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Education</w:t>
            </w:r>
          </w:p>
        </w:tc>
        <w:tc>
          <w:tcPr>
            <w:tcW w:w="0" w:type="auto"/>
            <w:tcMar>
              <w:top w:w="150" w:type="dxa"/>
              <w:left w:w="240" w:type="dxa"/>
              <w:bottom w:w="150" w:type="dxa"/>
              <w:right w:w="240" w:type="dxa"/>
            </w:tcMar>
            <w:vAlign w:val="center"/>
            <w:hideMark/>
          </w:tcPr>
          <w:p w14:paraId="3513E0B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None/Primary</w:t>
            </w:r>
          </w:p>
        </w:tc>
        <w:tc>
          <w:tcPr>
            <w:tcW w:w="0" w:type="auto"/>
            <w:tcMar>
              <w:top w:w="150" w:type="dxa"/>
              <w:left w:w="240" w:type="dxa"/>
              <w:bottom w:w="150" w:type="dxa"/>
              <w:right w:w="240" w:type="dxa"/>
            </w:tcMar>
            <w:vAlign w:val="center"/>
            <w:hideMark/>
          </w:tcPr>
          <w:p w14:paraId="56A0284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74</w:t>
            </w:r>
          </w:p>
        </w:tc>
        <w:tc>
          <w:tcPr>
            <w:tcW w:w="0" w:type="auto"/>
            <w:tcMar>
              <w:top w:w="150" w:type="dxa"/>
              <w:left w:w="240" w:type="dxa"/>
              <w:bottom w:w="150" w:type="dxa"/>
              <w:right w:w="240" w:type="dxa"/>
            </w:tcMar>
            <w:vAlign w:val="center"/>
            <w:hideMark/>
          </w:tcPr>
          <w:p w14:paraId="593682F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34</w:t>
            </w:r>
          </w:p>
        </w:tc>
        <w:tc>
          <w:tcPr>
            <w:tcW w:w="0" w:type="auto"/>
            <w:tcMar>
              <w:top w:w="150" w:type="dxa"/>
              <w:left w:w="240" w:type="dxa"/>
              <w:bottom w:w="150" w:type="dxa"/>
              <w:right w:w="240" w:type="dxa"/>
            </w:tcMar>
            <w:vAlign w:val="center"/>
            <w:hideMark/>
          </w:tcPr>
          <w:p w14:paraId="1B4BF12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&lt;0.001</w:t>
            </w:r>
          </w:p>
        </w:tc>
        <w:tc>
          <w:tcPr>
            <w:tcW w:w="0" w:type="auto"/>
            <w:tcMar>
              <w:top w:w="150" w:type="dxa"/>
              <w:left w:w="240" w:type="dxa"/>
              <w:bottom w:w="150" w:type="dxa"/>
              <w:right w:w="0" w:type="dxa"/>
            </w:tcMar>
            <w:vAlign w:val="center"/>
            <w:hideMark/>
          </w:tcPr>
          <w:p w14:paraId="4B6F962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0.2 (0.1–0.4)</w:t>
            </w:r>
          </w:p>
        </w:tc>
      </w:tr>
      <w:tr w:rsidR="00A637A4" w:rsidRPr="00DD453B" w14:paraId="0FE50B8F" w14:textId="77777777" w:rsidTr="00DD453B">
        <w:tc>
          <w:tcPr>
            <w:tcW w:w="0" w:type="auto"/>
            <w:tcMar>
              <w:top w:w="150" w:type="dxa"/>
              <w:left w:w="0" w:type="dxa"/>
              <w:bottom w:w="150" w:type="dxa"/>
              <w:right w:w="240" w:type="dxa"/>
            </w:tcMar>
            <w:vAlign w:val="center"/>
            <w:hideMark/>
          </w:tcPr>
          <w:p w14:paraId="38128E4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AE9627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Secondary</w:t>
            </w:r>
          </w:p>
        </w:tc>
        <w:tc>
          <w:tcPr>
            <w:tcW w:w="0" w:type="auto"/>
            <w:tcMar>
              <w:top w:w="150" w:type="dxa"/>
              <w:left w:w="240" w:type="dxa"/>
              <w:bottom w:w="150" w:type="dxa"/>
              <w:right w:w="240" w:type="dxa"/>
            </w:tcMar>
            <w:vAlign w:val="center"/>
            <w:hideMark/>
          </w:tcPr>
          <w:p w14:paraId="2672F77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96</w:t>
            </w:r>
          </w:p>
        </w:tc>
        <w:tc>
          <w:tcPr>
            <w:tcW w:w="0" w:type="auto"/>
            <w:tcMar>
              <w:top w:w="150" w:type="dxa"/>
              <w:left w:w="240" w:type="dxa"/>
              <w:bottom w:w="150" w:type="dxa"/>
              <w:right w:w="240" w:type="dxa"/>
            </w:tcMar>
            <w:vAlign w:val="center"/>
            <w:hideMark/>
          </w:tcPr>
          <w:p w14:paraId="238CB60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44</w:t>
            </w:r>
          </w:p>
        </w:tc>
        <w:tc>
          <w:tcPr>
            <w:tcW w:w="0" w:type="auto"/>
            <w:tcMar>
              <w:top w:w="150" w:type="dxa"/>
              <w:left w:w="240" w:type="dxa"/>
              <w:bottom w:w="150" w:type="dxa"/>
              <w:right w:w="240" w:type="dxa"/>
            </w:tcMar>
            <w:vAlign w:val="center"/>
            <w:hideMark/>
          </w:tcPr>
          <w:p w14:paraId="6830C31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31B88C24"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57FC6E72" w14:textId="77777777" w:rsidTr="00DD453B">
        <w:tc>
          <w:tcPr>
            <w:tcW w:w="0" w:type="auto"/>
            <w:tcMar>
              <w:top w:w="150" w:type="dxa"/>
              <w:left w:w="0" w:type="dxa"/>
              <w:bottom w:w="150" w:type="dxa"/>
              <w:right w:w="240" w:type="dxa"/>
            </w:tcMar>
            <w:vAlign w:val="center"/>
            <w:hideMark/>
          </w:tcPr>
          <w:p w14:paraId="60F9358E"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538862C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Higher</w:t>
            </w:r>
          </w:p>
        </w:tc>
        <w:tc>
          <w:tcPr>
            <w:tcW w:w="0" w:type="auto"/>
            <w:tcMar>
              <w:top w:w="150" w:type="dxa"/>
              <w:left w:w="240" w:type="dxa"/>
              <w:bottom w:w="150" w:type="dxa"/>
              <w:right w:w="240" w:type="dxa"/>
            </w:tcMar>
            <w:vAlign w:val="center"/>
            <w:hideMark/>
          </w:tcPr>
          <w:p w14:paraId="324320A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50</w:t>
            </w:r>
          </w:p>
        </w:tc>
        <w:tc>
          <w:tcPr>
            <w:tcW w:w="0" w:type="auto"/>
            <w:tcMar>
              <w:top w:w="150" w:type="dxa"/>
              <w:left w:w="240" w:type="dxa"/>
              <w:bottom w:w="150" w:type="dxa"/>
              <w:right w:w="240" w:type="dxa"/>
            </w:tcMar>
            <w:vAlign w:val="center"/>
            <w:hideMark/>
          </w:tcPr>
          <w:p w14:paraId="54475EE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23</w:t>
            </w:r>
          </w:p>
        </w:tc>
        <w:tc>
          <w:tcPr>
            <w:tcW w:w="0" w:type="auto"/>
            <w:tcMar>
              <w:top w:w="150" w:type="dxa"/>
              <w:left w:w="240" w:type="dxa"/>
              <w:bottom w:w="150" w:type="dxa"/>
              <w:right w:w="240" w:type="dxa"/>
            </w:tcMar>
            <w:vAlign w:val="center"/>
            <w:hideMark/>
          </w:tcPr>
          <w:p w14:paraId="5110E0B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0F8AB989"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1399E72F" w14:textId="77777777" w:rsidTr="00DD453B">
        <w:tc>
          <w:tcPr>
            <w:tcW w:w="0" w:type="auto"/>
            <w:tcMar>
              <w:top w:w="150" w:type="dxa"/>
              <w:left w:w="0" w:type="dxa"/>
              <w:bottom w:w="150" w:type="dxa"/>
              <w:right w:w="240" w:type="dxa"/>
            </w:tcMar>
            <w:vAlign w:val="center"/>
            <w:hideMark/>
          </w:tcPr>
          <w:p w14:paraId="0A25F5A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Economic status</w:t>
            </w:r>
          </w:p>
        </w:tc>
        <w:tc>
          <w:tcPr>
            <w:tcW w:w="0" w:type="auto"/>
            <w:tcMar>
              <w:top w:w="150" w:type="dxa"/>
              <w:left w:w="240" w:type="dxa"/>
              <w:bottom w:w="150" w:type="dxa"/>
              <w:right w:w="240" w:type="dxa"/>
            </w:tcMar>
            <w:vAlign w:val="center"/>
            <w:hideMark/>
          </w:tcPr>
          <w:p w14:paraId="6D4E43F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Low</w:t>
            </w:r>
          </w:p>
        </w:tc>
        <w:tc>
          <w:tcPr>
            <w:tcW w:w="0" w:type="auto"/>
            <w:tcMar>
              <w:top w:w="150" w:type="dxa"/>
              <w:left w:w="240" w:type="dxa"/>
              <w:bottom w:w="150" w:type="dxa"/>
              <w:right w:w="240" w:type="dxa"/>
            </w:tcMar>
            <w:vAlign w:val="center"/>
            <w:hideMark/>
          </w:tcPr>
          <w:p w14:paraId="6E921FF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101</w:t>
            </w:r>
          </w:p>
        </w:tc>
        <w:tc>
          <w:tcPr>
            <w:tcW w:w="0" w:type="auto"/>
            <w:tcMar>
              <w:top w:w="150" w:type="dxa"/>
              <w:left w:w="240" w:type="dxa"/>
              <w:bottom w:w="150" w:type="dxa"/>
              <w:right w:w="240" w:type="dxa"/>
            </w:tcMar>
            <w:vAlign w:val="center"/>
            <w:hideMark/>
          </w:tcPr>
          <w:p w14:paraId="76E11A4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46</w:t>
            </w:r>
          </w:p>
        </w:tc>
        <w:tc>
          <w:tcPr>
            <w:tcW w:w="0" w:type="auto"/>
            <w:tcMar>
              <w:top w:w="150" w:type="dxa"/>
              <w:left w:w="240" w:type="dxa"/>
              <w:bottom w:w="150" w:type="dxa"/>
              <w:right w:w="240" w:type="dxa"/>
            </w:tcMar>
            <w:vAlign w:val="center"/>
            <w:hideMark/>
          </w:tcPr>
          <w:p w14:paraId="34B9DDA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0.04</w:t>
            </w:r>
          </w:p>
        </w:tc>
        <w:tc>
          <w:tcPr>
            <w:tcW w:w="0" w:type="auto"/>
            <w:tcMar>
              <w:top w:w="150" w:type="dxa"/>
              <w:left w:w="240" w:type="dxa"/>
              <w:bottom w:w="150" w:type="dxa"/>
              <w:right w:w="0" w:type="dxa"/>
            </w:tcMar>
            <w:vAlign w:val="center"/>
            <w:hideMark/>
          </w:tcPr>
          <w:p w14:paraId="59790AA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1.5 (1.0–2.2)</w:t>
            </w:r>
          </w:p>
        </w:tc>
      </w:tr>
      <w:tr w:rsidR="00A637A4" w:rsidRPr="00DD453B" w14:paraId="64F3BA7A" w14:textId="77777777" w:rsidTr="00DD453B">
        <w:tc>
          <w:tcPr>
            <w:tcW w:w="0" w:type="auto"/>
            <w:tcMar>
              <w:top w:w="150" w:type="dxa"/>
              <w:left w:w="0" w:type="dxa"/>
              <w:bottom w:w="150" w:type="dxa"/>
              <w:right w:w="240" w:type="dxa"/>
            </w:tcMar>
            <w:vAlign w:val="center"/>
            <w:hideMark/>
          </w:tcPr>
          <w:p w14:paraId="1246B2F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D4D879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Middle</w:t>
            </w:r>
          </w:p>
        </w:tc>
        <w:tc>
          <w:tcPr>
            <w:tcW w:w="0" w:type="auto"/>
            <w:tcMar>
              <w:top w:w="150" w:type="dxa"/>
              <w:left w:w="240" w:type="dxa"/>
              <w:bottom w:w="150" w:type="dxa"/>
              <w:right w:w="240" w:type="dxa"/>
            </w:tcMar>
            <w:vAlign w:val="center"/>
            <w:hideMark/>
          </w:tcPr>
          <w:p w14:paraId="6257E3C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73</w:t>
            </w:r>
          </w:p>
        </w:tc>
        <w:tc>
          <w:tcPr>
            <w:tcW w:w="0" w:type="auto"/>
            <w:tcMar>
              <w:top w:w="150" w:type="dxa"/>
              <w:left w:w="240" w:type="dxa"/>
              <w:bottom w:w="150" w:type="dxa"/>
              <w:right w:w="240" w:type="dxa"/>
            </w:tcMar>
            <w:vAlign w:val="center"/>
            <w:hideMark/>
          </w:tcPr>
          <w:p w14:paraId="60CB2CE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33</w:t>
            </w:r>
          </w:p>
        </w:tc>
        <w:tc>
          <w:tcPr>
            <w:tcW w:w="0" w:type="auto"/>
            <w:tcMar>
              <w:top w:w="150" w:type="dxa"/>
              <w:left w:w="240" w:type="dxa"/>
              <w:bottom w:w="150" w:type="dxa"/>
              <w:right w:w="240" w:type="dxa"/>
            </w:tcMar>
            <w:vAlign w:val="center"/>
            <w:hideMark/>
          </w:tcPr>
          <w:p w14:paraId="6D86764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5A7566C0"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442809EF" w14:textId="77777777" w:rsidTr="00DD453B">
        <w:tc>
          <w:tcPr>
            <w:tcW w:w="0" w:type="auto"/>
            <w:tcMar>
              <w:top w:w="150" w:type="dxa"/>
              <w:left w:w="0" w:type="dxa"/>
              <w:bottom w:w="150" w:type="dxa"/>
              <w:right w:w="240" w:type="dxa"/>
            </w:tcMar>
            <w:vAlign w:val="center"/>
            <w:hideMark/>
          </w:tcPr>
          <w:p w14:paraId="7545B548"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0E4878A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High</w:t>
            </w:r>
          </w:p>
        </w:tc>
        <w:tc>
          <w:tcPr>
            <w:tcW w:w="0" w:type="auto"/>
            <w:tcMar>
              <w:top w:w="150" w:type="dxa"/>
              <w:left w:w="240" w:type="dxa"/>
              <w:bottom w:w="150" w:type="dxa"/>
              <w:right w:w="240" w:type="dxa"/>
            </w:tcMar>
            <w:vAlign w:val="center"/>
            <w:hideMark/>
          </w:tcPr>
          <w:p w14:paraId="0D487A8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46</w:t>
            </w:r>
          </w:p>
        </w:tc>
        <w:tc>
          <w:tcPr>
            <w:tcW w:w="0" w:type="auto"/>
            <w:tcMar>
              <w:top w:w="150" w:type="dxa"/>
              <w:left w:w="240" w:type="dxa"/>
              <w:bottom w:w="150" w:type="dxa"/>
              <w:right w:w="240" w:type="dxa"/>
            </w:tcMar>
            <w:vAlign w:val="center"/>
            <w:hideMark/>
          </w:tcPr>
          <w:p w14:paraId="30905B5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21</w:t>
            </w:r>
          </w:p>
        </w:tc>
        <w:tc>
          <w:tcPr>
            <w:tcW w:w="0" w:type="auto"/>
            <w:tcMar>
              <w:top w:w="150" w:type="dxa"/>
              <w:left w:w="240" w:type="dxa"/>
              <w:bottom w:w="150" w:type="dxa"/>
              <w:right w:w="240" w:type="dxa"/>
            </w:tcMar>
            <w:vAlign w:val="center"/>
            <w:hideMark/>
          </w:tcPr>
          <w:p w14:paraId="2D0BEB9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3D5A16C3"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07F1BBE0" w14:textId="77777777" w:rsidTr="00DD453B">
        <w:tc>
          <w:tcPr>
            <w:tcW w:w="0" w:type="auto"/>
            <w:tcMar>
              <w:top w:w="150" w:type="dxa"/>
              <w:left w:w="0" w:type="dxa"/>
              <w:bottom w:w="150" w:type="dxa"/>
              <w:right w:w="240" w:type="dxa"/>
            </w:tcMar>
            <w:vAlign w:val="center"/>
            <w:hideMark/>
          </w:tcPr>
          <w:p w14:paraId="4F12008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Health zone</w:t>
            </w:r>
          </w:p>
        </w:tc>
        <w:tc>
          <w:tcPr>
            <w:tcW w:w="0" w:type="auto"/>
            <w:tcMar>
              <w:top w:w="150" w:type="dxa"/>
              <w:left w:w="240" w:type="dxa"/>
              <w:bottom w:w="150" w:type="dxa"/>
              <w:right w:w="240" w:type="dxa"/>
            </w:tcMar>
            <w:vAlign w:val="center"/>
            <w:hideMark/>
          </w:tcPr>
          <w:p w14:paraId="00AAE15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roofErr w:type="spellStart"/>
            <w:r w:rsidRPr="00DD453B">
              <w:rPr>
                <w:rFonts w:ascii="Times New Roman" w:eastAsia="Times New Roman" w:hAnsi="Times New Roman" w:cs="Times New Roman"/>
                <w:kern w:val="0"/>
                <w:sz w:val="23"/>
                <w:szCs w:val="23"/>
                <w14:ligatures w14:val="none"/>
              </w:rPr>
              <w:t>Bolenge</w:t>
            </w:r>
            <w:proofErr w:type="spellEnd"/>
          </w:p>
        </w:tc>
        <w:tc>
          <w:tcPr>
            <w:tcW w:w="0" w:type="auto"/>
            <w:tcMar>
              <w:top w:w="150" w:type="dxa"/>
              <w:left w:w="240" w:type="dxa"/>
              <w:bottom w:w="150" w:type="dxa"/>
              <w:right w:w="240" w:type="dxa"/>
            </w:tcMar>
            <w:vAlign w:val="center"/>
            <w:hideMark/>
          </w:tcPr>
          <w:p w14:paraId="36934CC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50</w:t>
            </w:r>
          </w:p>
        </w:tc>
        <w:tc>
          <w:tcPr>
            <w:tcW w:w="0" w:type="auto"/>
            <w:tcMar>
              <w:top w:w="150" w:type="dxa"/>
              <w:left w:w="240" w:type="dxa"/>
              <w:bottom w:w="150" w:type="dxa"/>
              <w:right w:w="240" w:type="dxa"/>
            </w:tcMar>
            <w:vAlign w:val="center"/>
            <w:hideMark/>
          </w:tcPr>
          <w:p w14:paraId="4BF4378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23</w:t>
            </w:r>
          </w:p>
        </w:tc>
        <w:tc>
          <w:tcPr>
            <w:tcW w:w="0" w:type="auto"/>
            <w:tcMar>
              <w:top w:w="150" w:type="dxa"/>
              <w:left w:w="240" w:type="dxa"/>
              <w:bottom w:w="150" w:type="dxa"/>
              <w:right w:w="240" w:type="dxa"/>
            </w:tcMar>
            <w:vAlign w:val="center"/>
            <w:hideMark/>
          </w:tcPr>
          <w:p w14:paraId="7303B3F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0.15</w:t>
            </w:r>
          </w:p>
        </w:tc>
        <w:tc>
          <w:tcPr>
            <w:tcW w:w="0" w:type="auto"/>
            <w:tcMar>
              <w:top w:w="150" w:type="dxa"/>
              <w:left w:w="240" w:type="dxa"/>
              <w:bottom w:w="150" w:type="dxa"/>
              <w:right w:w="0" w:type="dxa"/>
            </w:tcMar>
            <w:vAlign w:val="center"/>
            <w:hideMark/>
          </w:tcPr>
          <w:p w14:paraId="701C478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0.8 (0.5–1.3)</w:t>
            </w:r>
          </w:p>
        </w:tc>
      </w:tr>
      <w:tr w:rsidR="00A637A4" w:rsidRPr="00DD453B" w14:paraId="4FA53F55" w14:textId="77777777" w:rsidTr="00DD453B">
        <w:tc>
          <w:tcPr>
            <w:tcW w:w="0" w:type="auto"/>
            <w:tcMar>
              <w:top w:w="150" w:type="dxa"/>
              <w:left w:w="0" w:type="dxa"/>
              <w:bottom w:w="150" w:type="dxa"/>
              <w:right w:w="240" w:type="dxa"/>
            </w:tcMar>
            <w:vAlign w:val="center"/>
            <w:hideMark/>
          </w:tcPr>
          <w:p w14:paraId="5FC1372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26D7E2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roofErr w:type="spellStart"/>
            <w:r w:rsidRPr="00DD453B">
              <w:rPr>
                <w:rFonts w:ascii="Times New Roman" w:eastAsia="Times New Roman" w:hAnsi="Times New Roman" w:cs="Times New Roman"/>
                <w:kern w:val="0"/>
                <w:sz w:val="23"/>
                <w:szCs w:val="23"/>
                <w14:ligatures w14:val="none"/>
              </w:rPr>
              <w:t>Mbandaka</w:t>
            </w:r>
            <w:proofErr w:type="spellEnd"/>
          </w:p>
        </w:tc>
        <w:tc>
          <w:tcPr>
            <w:tcW w:w="0" w:type="auto"/>
            <w:tcMar>
              <w:top w:w="150" w:type="dxa"/>
              <w:left w:w="240" w:type="dxa"/>
              <w:bottom w:w="150" w:type="dxa"/>
              <w:right w:w="240" w:type="dxa"/>
            </w:tcMar>
            <w:vAlign w:val="center"/>
            <w:hideMark/>
          </w:tcPr>
          <w:p w14:paraId="0D8E683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73</w:t>
            </w:r>
          </w:p>
        </w:tc>
        <w:tc>
          <w:tcPr>
            <w:tcW w:w="0" w:type="auto"/>
            <w:tcMar>
              <w:top w:w="150" w:type="dxa"/>
              <w:left w:w="240" w:type="dxa"/>
              <w:bottom w:w="150" w:type="dxa"/>
              <w:right w:w="240" w:type="dxa"/>
            </w:tcMar>
            <w:vAlign w:val="center"/>
            <w:hideMark/>
          </w:tcPr>
          <w:p w14:paraId="2B4157C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33</w:t>
            </w:r>
          </w:p>
        </w:tc>
        <w:tc>
          <w:tcPr>
            <w:tcW w:w="0" w:type="auto"/>
            <w:tcMar>
              <w:top w:w="150" w:type="dxa"/>
              <w:left w:w="240" w:type="dxa"/>
              <w:bottom w:w="150" w:type="dxa"/>
              <w:right w:w="240" w:type="dxa"/>
            </w:tcMar>
            <w:vAlign w:val="center"/>
            <w:hideMark/>
          </w:tcPr>
          <w:p w14:paraId="04D15DE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6F0C8DB5"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5497D0F5" w14:textId="77777777" w:rsidTr="00DD453B">
        <w:tc>
          <w:tcPr>
            <w:tcW w:w="0" w:type="auto"/>
            <w:tcMar>
              <w:top w:w="150" w:type="dxa"/>
              <w:left w:w="0" w:type="dxa"/>
              <w:bottom w:w="150" w:type="dxa"/>
              <w:right w:w="240" w:type="dxa"/>
            </w:tcMar>
            <w:vAlign w:val="center"/>
            <w:hideMark/>
          </w:tcPr>
          <w:p w14:paraId="117B6CFC"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4710AF8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roofErr w:type="spellStart"/>
            <w:r w:rsidRPr="00DD453B">
              <w:rPr>
                <w:rFonts w:ascii="Times New Roman" w:eastAsia="Times New Roman" w:hAnsi="Times New Roman" w:cs="Times New Roman"/>
                <w:kern w:val="0"/>
                <w:sz w:val="23"/>
                <w:szCs w:val="23"/>
                <w14:ligatures w14:val="none"/>
              </w:rPr>
              <w:t>Wangata</w:t>
            </w:r>
            <w:proofErr w:type="spellEnd"/>
          </w:p>
        </w:tc>
        <w:tc>
          <w:tcPr>
            <w:tcW w:w="0" w:type="auto"/>
            <w:tcMar>
              <w:top w:w="150" w:type="dxa"/>
              <w:left w:w="240" w:type="dxa"/>
              <w:bottom w:w="150" w:type="dxa"/>
              <w:right w:w="240" w:type="dxa"/>
            </w:tcMar>
            <w:vAlign w:val="center"/>
            <w:hideMark/>
          </w:tcPr>
          <w:p w14:paraId="6629A4E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97</w:t>
            </w:r>
          </w:p>
        </w:tc>
        <w:tc>
          <w:tcPr>
            <w:tcW w:w="0" w:type="auto"/>
            <w:tcMar>
              <w:top w:w="150" w:type="dxa"/>
              <w:left w:w="240" w:type="dxa"/>
              <w:bottom w:w="150" w:type="dxa"/>
              <w:right w:w="240" w:type="dxa"/>
            </w:tcMar>
            <w:vAlign w:val="center"/>
            <w:hideMark/>
          </w:tcPr>
          <w:p w14:paraId="66A919B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44</w:t>
            </w:r>
          </w:p>
        </w:tc>
        <w:tc>
          <w:tcPr>
            <w:tcW w:w="0" w:type="auto"/>
            <w:tcMar>
              <w:top w:w="150" w:type="dxa"/>
              <w:left w:w="240" w:type="dxa"/>
              <w:bottom w:w="150" w:type="dxa"/>
              <w:right w:w="240" w:type="dxa"/>
            </w:tcMar>
            <w:vAlign w:val="center"/>
            <w:hideMark/>
          </w:tcPr>
          <w:p w14:paraId="004CB13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19365642"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bl>
    <w:p w14:paraId="5F382AF0"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Interpretation:</w:t>
      </w:r>
      <w:r w:rsidRPr="00DD453B">
        <w:rPr>
          <w:rFonts w:ascii="Times New Roman" w:eastAsia="Times New Roman" w:hAnsi="Times New Roman" w:cs="Times New Roman"/>
          <w:color w:val="0F1115"/>
          <w:kern w:val="0"/>
          <w14:ligatures w14:val="none"/>
        </w:rPr>
        <w:t xml:space="preserve"> The user population was predominantly young (62% aged &lt;30 years), female (60%), with secondary education (44%), and low economic status (46%). The </w:t>
      </w:r>
      <w:proofErr w:type="spellStart"/>
      <w:r w:rsidRPr="00DD453B">
        <w:rPr>
          <w:rFonts w:ascii="Times New Roman" w:eastAsia="Times New Roman" w:hAnsi="Times New Roman" w:cs="Times New Roman"/>
          <w:color w:val="0F1115"/>
          <w:kern w:val="0"/>
          <w14:ligatures w14:val="none"/>
        </w:rPr>
        <w:t>Wangata</w:t>
      </w:r>
      <w:proofErr w:type="spellEnd"/>
      <w:r w:rsidRPr="00DD453B">
        <w:rPr>
          <w:rFonts w:ascii="Times New Roman" w:eastAsia="Times New Roman" w:hAnsi="Times New Roman" w:cs="Times New Roman"/>
          <w:color w:val="0F1115"/>
          <w:kern w:val="0"/>
          <w14:ligatures w14:val="none"/>
        </w:rPr>
        <w:t xml:space="preserve"> health zone had the highest representation (44%).</w:t>
      </w:r>
    </w:p>
    <w:p w14:paraId="08D426BD"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3.2. Service Utilization and Access</w:t>
      </w:r>
    </w:p>
    <w:p w14:paraId="4DDEC334"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Table 2</w:t>
      </w:r>
      <w:r w:rsidRPr="00DD453B">
        <w:rPr>
          <w:rFonts w:ascii="Times New Roman" w:eastAsia="Times New Roman" w:hAnsi="Times New Roman" w:cs="Times New Roman"/>
          <w:color w:val="0F1115"/>
          <w:kern w:val="0"/>
          <w14:ligatures w14:val="none"/>
        </w:rPr>
        <w:br/>
        <w:t>*Service Utilization, Waiting Time, and Payment (N = 220)*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73"/>
        <w:gridCol w:w="1841"/>
        <w:gridCol w:w="825"/>
        <w:gridCol w:w="710"/>
        <w:gridCol w:w="1170"/>
        <w:gridCol w:w="1720"/>
      </w:tblGrid>
      <w:tr w:rsidR="00A637A4" w:rsidRPr="00DD453B" w14:paraId="6FF89006" w14:textId="77777777" w:rsidTr="00DD453B">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5F3719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lastRenderedPageBreak/>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75A781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4BCEA8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E7E52C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F39667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81BDCF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OR (95% CI)</w:t>
            </w:r>
          </w:p>
        </w:tc>
      </w:tr>
      <w:tr w:rsidR="00A637A4" w:rsidRPr="00DD453B" w14:paraId="39CF4933" w14:textId="77777777" w:rsidTr="00DD453B">
        <w:tc>
          <w:tcPr>
            <w:tcW w:w="0" w:type="auto"/>
            <w:tcBorders>
              <w:top w:val="single" w:sz="4" w:space="0" w:color="auto"/>
            </w:tcBorders>
            <w:tcMar>
              <w:top w:w="150" w:type="dxa"/>
              <w:left w:w="0" w:type="dxa"/>
              <w:bottom w:w="150" w:type="dxa"/>
              <w:right w:w="240" w:type="dxa"/>
            </w:tcMar>
            <w:vAlign w:val="center"/>
            <w:hideMark/>
          </w:tcPr>
          <w:p w14:paraId="2DBA1B0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Service used</w:t>
            </w:r>
          </w:p>
        </w:tc>
        <w:tc>
          <w:tcPr>
            <w:tcW w:w="0" w:type="auto"/>
            <w:tcBorders>
              <w:top w:val="single" w:sz="4" w:space="0" w:color="auto"/>
            </w:tcBorders>
            <w:tcMar>
              <w:top w:w="150" w:type="dxa"/>
              <w:left w:w="240" w:type="dxa"/>
              <w:bottom w:w="150" w:type="dxa"/>
              <w:right w:w="240" w:type="dxa"/>
            </w:tcMar>
            <w:vAlign w:val="center"/>
            <w:hideMark/>
          </w:tcPr>
          <w:p w14:paraId="57ABEE7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Consultation</w:t>
            </w:r>
          </w:p>
        </w:tc>
        <w:tc>
          <w:tcPr>
            <w:tcW w:w="0" w:type="auto"/>
            <w:tcBorders>
              <w:top w:val="single" w:sz="4" w:space="0" w:color="auto"/>
            </w:tcBorders>
            <w:tcMar>
              <w:top w:w="150" w:type="dxa"/>
              <w:left w:w="240" w:type="dxa"/>
              <w:bottom w:w="150" w:type="dxa"/>
              <w:right w:w="240" w:type="dxa"/>
            </w:tcMar>
            <w:vAlign w:val="center"/>
            <w:hideMark/>
          </w:tcPr>
          <w:p w14:paraId="79E89FB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70</w:t>
            </w:r>
          </w:p>
        </w:tc>
        <w:tc>
          <w:tcPr>
            <w:tcW w:w="0" w:type="auto"/>
            <w:tcBorders>
              <w:top w:val="single" w:sz="4" w:space="0" w:color="auto"/>
            </w:tcBorders>
            <w:tcMar>
              <w:top w:w="150" w:type="dxa"/>
              <w:left w:w="240" w:type="dxa"/>
              <w:bottom w:w="150" w:type="dxa"/>
              <w:right w:w="240" w:type="dxa"/>
            </w:tcMar>
            <w:vAlign w:val="center"/>
            <w:hideMark/>
          </w:tcPr>
          <w:p w14:paraId="6C44818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32</w:t>
            </w:r>
          </w:p>
        </w:tc>
        <w:tc>
          <w:tcPr>
            <w:tcW w:w="0" w:type="auto"/>
            <w:tcBorders>
              <w:top w:val="single" w:sz="4" w:space="0" w:color="auto"/>
            </w:tcBorders>
            <w:tcMar>
              <w:top w:w="150" w:type="dxa"/>
              <w:left w:w="240" w:type="dxa"/>
              <w:bottom w:w="150" w:type="dxa"/>
              <w:right w:w="240" w:type="dxa"/>
            </w:tcMar>
            <w:vAlign w:val="center"/>
            <w:hideMark/>
          </w:tcPr>
          <w:p w14:paraId="1B29111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0.002</w:t>
            </w:r>
          </w:p>
        </w:tc>
        <w:tc>
          <w:tcPr>
            <w:tcW w:w="0" w:type="auto"/>
            <w:tcBorders>
              <w:top w:val="single" w:sz="4" w:space="0" w:color="auto"/>
            </w:tcBorders>
            <w:tcMar>
              <w:top w:w="150" w:type="dxa"/>
              <w:left w:w="240" w:type="dxa"/>
              <w:bottom w:w="150" w:type="dxa"/>
              <w:right w:w="0" w:type="dxa"/>
            </w:tcMar>
            <w:vAlign w:val="center"/>
            <w:hideMark/>
          </w:tcPr>
          <w:p w14:paraId="1181C0D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1.5 (1.0–2.2)</w:t>
            </w:r>
          </w:p>
        </w:tc>
      </w:tr>
      <w:tr w:rsidR="00A637A4" w:rsidRPr="00DD453B" w14:paraId="5A065398" w14:textId="77777777" w:rsidTr="00DD453B">
        <w:tc>
          <w:tcPr>
            <w:tcW w:w="0" w:type="auto"/>
            <w:tcMar>
              <w:top w:w="150" w:type="dxa"/>
              <w:left w:w="0" w:type="dxa"/>
              <w:bottom w:w="150" w:type="dxa"/>
              <w:right w:w="240" w:type="dxa"/>
            </w:tcMar>
            <w:vAlign w:val="center"/>
            <w:hideMark/>
          </w:tcPr>
          <w:p w14:paraId="60380E9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1952B6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Delivery</w:t>
            </w:r>
          </w:p>
        </w:tc>
        <w:tc>
          <w:tcPr>
            <w:tcW w:w="0" w:type="auto"/>
            <w:tcMar>
              <w:top w:w="150" w:type="dxa"/>
              <w:left w:w="240" w:type="dxa"/>
              <w:bottom w:w="150" w:type="dxa"/>
              <w:right w:w="240" w:type="dxa"/>
            </w:tcMar>
            <w:vAlign w:val="center"/>
            <w:hideMark/>
          </w:tcPr>
          <w:p w14:paraId="32AFA34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41</w:t>
            </w:r>
          </w:p>
        </w:tc>
        <w:tc>
          <w:tcPr>
            <w:tcW w:w="0" w:type="auto"/>
            <w:tcMar>
              <w:top w:w="150" w:type="dxa"/>
              <w:left w:w="240" w:type="dxa"/>
              <w:bottom w:w="150" w:type="dxa"/>
              <w:right w:w="240" w:type="dxa"/>
            </w:tcMar>
            <w:vAlign w:val="center"/>
            <w:hideMark/>
          </w:tcPr>
          <w:p w14:paraId="1717BAD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19</w:t>
            </w:r>
          </w:p>
        </w:tc>
        <w:tc>
          <w:tcPr>
            <w:tcW w:w="0" w:type="auto"/>
            <w:tcMar>
              <w:top w:w="150" w:type="dxa"/>
              <w:left w:w="240" w:type="dxa"/>
              <w:bottom w:w="150" w:type="dxa"/>
              <w:right w:w="240" w:type="dxa"/>
            </w:tcMar>
            <w:vAlign w:val="center"/>
            <w:hideMark/>
          </w:tcPr>
          <w:p w14:paraId="046811C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277F4EFF"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19A802CB" w14:textId="77777777" w:rsidTr="00DD453B">
        <w:tc>
          <w:tcPr>
            <w:tcW w:w="0" w:type="auto"/>
            <w:tcMar>
              <w:top w:w="150" w:type="dxa"/>
              <w:left w:w="0" w:type="dxa"/>
              <w:bottom w:w="150" w:type="dxa"/>
              <w:right w:w="240" w:type="dxa"/>
            </w:tcMar>
            <w:vAlign w:val="center"/>
            <w:hideMark/>
          </w:tcPr>
          <w:p w14:paraId="3FC1C895"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0838D83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Vaccination</w:t>
            </w:r>
          </w:p>
        </w:tc>
        <w:tc>
          <w:tcPr>
            <w:tcW w:w="0" w:type="auto"/>
            <w:tcMar>
              <w:top w:w="150" w:type="dxa"/>
              <w:left w:w="240" w:type="dxa"/>
              <w:bottom w:w="150" w:type="dxa"/>
              <w:right w:w="240" w:type="dxa"/>
            </w:tcMar>
            <w:vAlign w:val="center"/>
            <w:hideMark/>
          </w:tcPr>
          <w:p w14:paraId="07CB98E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29</w:t>
            </w:r>
          </w:p>
        </w:tc>
        <w:tc>
          <w:tcPr>
            <w:tcW w:w="0" w:type="auto"/>
            <w:tcMar>
              <w:top w:w="150" w:type="dxa"/>
              <w:left w:w="240" w:type="dxa"/>
              <w:bottom w:w="150" w:type="dxa"/>
              <w:right w:w="240" w:type="dxa"/>
            </w:tcMar>
            <w:vAlign w:val="center"/>
            <w:hideMark/>
          </w:tcPr>
          <w:p w14:paraId="28B50D5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13</w:t>
            </w:r>
          </w:p>
        </w:tc>
        <w:tc>
          <w:tcPr>
            <w:tcW w:w="0" w:type="auto"/>
            <w:tcMar>
              <w:top w:w="150" w:type="dxa"/>
              <w:left w:w="240" w:type="dxa"/>
              <w:bottom w:w="150" w:type="dxa"/>
              <w:right w:w="240" w:type="dxa"/>
            </w:tcMar>
            <w:vAlign w:val="center"/>
            <w:hideMark/>
          </w:tcPr>
          <w:p w14:paraId="44CC8F8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76AB033C"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1353C218" w14:textId="77777777" w:rsidTr="00DD453B">
        <w:tc>
          <w:tcPr>
            <w:tcW w:w="0" w:type="auto"/>
            <w:tcMar>
              <w:top w:w="150" w:type="dxa"/>
              <w:left w:w="0" w:type="dxa"/>
              <w:bottom w:w="150" w:type="dxa"/>
              <w:right w:w="240" w:type="dxa"/>
            </w:tcMar>
            <w:vAlign w:val="center"/>
            <w:hideMark/>
          </w:tcPr>
          <w:p w14:paraId="5D7FF219"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1077867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Other</w:t>
            </w:r>
          </w:p>
        </w:tc>
        <w:tc>
          <w:tcPr>
            <w:tcW w:w="0" w:type="auto"/>
            <w:tcMar>
              <w:top w:w="150" w:type="dxa"/>
              <w:left w:w="240" w:type="dxa"/>
              <w:bottom w:w="150" w:type="dxa"/>
              <w:right w:w="240" w:type="dxa"/>
            </w:tcMar>
            <w:vAlign w:val="center"/>
            <w:hideMark/>
          </w:tcPr>
          <w:p w14:paraId="546D835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80</w:t>
            </w:r>
          </w:p>
        </w:tc>
        <w:tc>
          <w:tcPr>
            <w:tcW w:w="0" w:type="auto"/>
            <w:tcMar>
              <w:top w:w="150" w:type="dxa"/>
              <w:left w:w="240" w:type="dxa"/>
              <w:bottom w:w="150" w:type="dxa"/>
              <w:right w:w="240" w:type="dxa"/>
            </w:tcMar>
            <w:vAlign w:val="center"/>
            <w:hideMark/>
          </w:tcPr>
          <w:p w14:paraId="0854050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36</w:t>
            </w:r>
          </w:p>
        </w:tc>
        <w:tc>
          <w:tcPr>
            <w:tcW w:w="0" w:type="auto"/>
            <w:tcMar>
              <w:top w:w="150" w:type="dxa"/>
              <w:left w:w="240" w:type="dxa"/>
              <w:bottom w:w="150" w:type="dxa"/>
              <w:right w:w="240" w:type="dxa"/>
            </w:tcMar>
            <w:vAlign w:val="center"/>
            <w:hideMark/>
          </w:tcPr>
          <w:p w14:paraId="1A51E3B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529AAFB6"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35E5E8F9" w14:textId="77777777" w:rsidTr="00DD453B">
        <w:tc>
          <w:tcPr>
            <w:tcW w:w="0" w:type="auto"/>
            <w:tcMar>
              <w:top w:w="150" w:type="dxa"/>
              <w:left w:w="0" w:type="dxa"/>
              <w:bottom w:w="150" w:type="dxa"/>
              <w:right w:w="240" w:type="dxa"/>
            </w:tcMar>
            <w:vAlign w:val="center"/>
            <w:hideMark/>
          </w:tcPr>
          <w:p w14:paraId="0F49D88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Waiting time</w:t>
            </w:r>
          </w:p>
        </w:tc>
        <w:tc>
          <w:tcPr>
            <w:tcW w:w="0" w:type="auto"/>
            <w:tcMar>
              <w:top w:w="150" w:type="dxa"/>
              <w:left w:w="240" w:type="dxa"/>
              <w:bottom w:w="150" w:type="dxa"/>
              <w:right w:w="240" w:type="dxa"/>
            </w:tcMar>
            <w:vAlign w:val="center"/>
            <w:hideMark/>
          </w:tcPr>
          <w:p w14:paraId="1F057E2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&lt;30 minutes</w:t>
            </w:r>
          </w:p>
        </w:tc>
        <w:tc>
          <w:tcPr>
            <w:tcW w:w="0" w:type="auto"/>
            <w:tcMar>
              <w:top w:w="150" w:type="dxa"/>
              <w:left w:w="240" w:type="dxa"/>
              <w:bottom w:w="150" w:type="dxa"/>
              <w:right w:w="240" w:type="dxa"/>
            </w:tcMar>
            <w:vAlign w:val="center"/>
            <w:hideMark/>
          </w:tcPr>
          <w:p w14:paraId="30C56B5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107</w:t>
            </w:r>
          </w:p>
        </w:tc>
        <w:tc>
          <w:tcPr>
            <w:tcW w:w="0" w:type="auto"/>
            <w:tcMar>
              <w:top w:w="150" w:type="dxa"/>
              <w:left w:w="240" w:type="dxa"/>
              <w:bottom w:w="150" w:type="dxa"/>
              <w:right w:w="240" w:type="dxa"/>
            </w:tcMar>
            <w:vAlign w:val="center"/>
            <w:hideMark/>
          </w:tcPr>
          <w:p w14:paraId="20B3EC4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49</w:t>
            </w:r>
          </w:p>
        </w:tc>
        <w:tc>
          <w:tcPr>
            <w:tcW w:w="0" w:type="auto"/>
            <w:tcMar>
              <w:top w:w="150" w:type="dxa"/>
              <w:left w:w="240" w:type="dxa"/>
              <w:bottom w:w="150" w:type="dxa"/>
              <w:right w:w="240" w:type="dxa"/>
            </w:tcMar>
            <w:vAlign w:val="center"/>
            <w:hideMark/>
          </w:tcPr>
          <w:p w14:paraId="317B58E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0.04</w:t>
            </w:r>
          </w:p>
        </w:tc>
        <w:tc>
          <w:tcPr>
            <w:tcW w:w="0" w:type="auto"/>
            <w:tcMar>
              <w:top w:w="150" w:type="dxa"/>
              <w:left w:w="240" w:type="dxa"/>
              <w:bottom w:w="150" w:type="dxa"/>
              <w:right w:w="0" w:type="dxa"/>
            </w:tcMar>
            <w:vAlign w:val="center"/>
            <w:hideMark/>
          </w:tcPr>
          <w:p w14:paraId="640F315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1.3 (0.9–1.9)</w:t>
            </w:r>
          </w:p>
        </w:tc>
      </w:tr>
      <w:tr w:rsidR="00A637A4" w:rsidRPr="00DD453B" w14:paraId="4B8C4305" w14:textId="77777777" w:rsidTr="00DD453B">
        <w:tc>
          <w:tcPr>
            <w:tcW w:w="0" w:type="auto"/>
            <w:tcMar>
              <w:top w:w="150" w:type="dxa"/>
              <w:left w:w="0" w:type="dxa"/>
              <w:bottom w:w="150" w:type="dxa"/>
              <w:right w:w="240" w:type="dxa"/>
            </w:tcMar>
            <w:vAlign w:val="center"/>
            <w:hideMark/>
          </w:tcPr>
          <w:p w14:paraId="50275BA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0F4865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30–60 minutes</w:t>
            </w:r>
          </w:p>
        </w:tc>
        <w:tc>
          <w:tcPr>
            <w:tcW w:w="0" w:type="auto"/>
            <w:tcMar>
              <w:top w:w="150" w:type="dxa"/>
              <w:left w:w="240" w:type="dxa"/>
              <w:bottom w:w="150" w:type="dxa"/>
              <w:right w:w="240" w:type="dxa"/>
            </w:tcMar>
            <w:vAlign w:val="center"/>
            <w:hideMark/>
          </w:tcPr>
          <w:p w14:paraId="0FD27B9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60</w:t>
            </w:r>
          </w:p>
        </w:tc>
        <w:tc>
          <w:tcPr>
            <w:tcW w:w="0" w:type="auto"/>
            <w:tcMar>
              <w:top w:w="150" w:type="dxa"/>
              <w:left w:w="240" w:type="dxa"/>
              <w:bottom w:w="150" w:type="dxa"/>
              <w:right w:w="240" w:type="dxa"/>
            </w:tcMar>
            <w:vAlign w:val="center"/>
            <w:hideMark/>
          </w:tcPr>
          <w:p w14:paraId="18DB39D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27</w:t>
            </w:r>
          </w:p>
        </w:tc>
        <w:tc>
          <w:tcPr>
            <w:tcW w:w="0" w:type="auto"/>
            <w:tcMar>
              <w:top w:w="150" w:type="dxa"/>
              <w:left w:w="240" w:type="dxa"/>
              <w:bottom w:w="150" w:type="dxa"/>
              <w:right w:w="240" w:type="dxa"/>
            </w:tcMar>
            <w:vAlign w:val="center"/>
            <w:hideMark/>
          </w:tcPr>
          <w:p w14:paraId="2D47214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1CD5A79F"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4F6ED813" w14:textId="77777777" w:rsidTr="00DD453B">
        <w:tc>
          <w:tcPr>
            <w:tcW w:w="0" w:type="auto"/>
            <w:tcMar>
              <w:top w:w="150" w:type="dxa"/>
              <w:left w:w="0" w:type="dxa"/>
              <w:bottom w:w="150" w:type="dxa"/>
              <w:right w:w="240" w:type="dxa"/>
            </w:tcMar>
            <w:vAlign w:val="center"/>
            <w:hideMark/>
          </w:tcPr>
          <w:p w14:paraId="5EF402DD"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521EAF4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&gt;60 minutes</w:t>
            </w:r>
          </w:p>
        </w:tc>
        <w:tc>
          <w:tcPr>
            <w:tcW w:w="0" w:type="auto"/>
            <w:tcMar>
              <w:top w:w="150" w:type="dxa"/>
              <w:left w:w="240" w:type="dxa"/>
              <w:bottom w:w="150" w:type="dxa"/>
              <w:right w:w="240" w:type="dxa"/>
            </w:tcMar>
            <w:vAlign w:val="center"/>
            <w:hideMark/>
          </w:tcPr>
          <w:p w14:paraId="7E370C3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53</w:t>
            </w:r>
          </w:p>
        </w:tc>
        <w:tc>
          <w:tcPr>
            <w:tcW w:w="0" w:type="auto"/>
            <w:tcMar>
              <w:top w:w="150" w:type="dxa"/>
              <w:left w:w="240" w:type="dxa"/>
              <w:bottom w:w="150" w:type="dxa"/>
              <w:right w:w="240" w:type="dxa"/>
            </w:tcMar>
            <w:vAlign w:val="center"/>
            <w:hideMark/>
          </w:tcPr>
          <w:p w14:paraId="20DC502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24</w:t>
            </w:r>
          </w:p>
        </w:tc>
        <w:tc>
          <w:tcPr>
            <w:tcW w:w="0" w:type="auto"/>
            <w:tcMar>
              <w:top w:w="150" w:type="dxa"/>
              <w:left w:w="240" w:type="dxa"/>
              <w:bottom w:w="150" w:type="dxa"/>
              <w:right w:w="240" w:type="dxa"/>
            </w:tcMar>
            <w:vAlign w:val="center"/>
            <w:hideMark/>
          </w:tcPr>
          <w:p w14:paraId="3EFBCE9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5D3182AC"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2A57D96A" w14:textId="77777777" w:rsidTr="00DD453B">
        <w:tc>
          <w:tcPr>
            <w:tcW w:w="0" w:type="auto"/>
            <w:tcMar>
              <w:top w:w="150" w:type="dxa"/>
              <w:left w:w="0" w:type="dxa"/>
              <w:bottom w:w="150" w:type="dxa"/>
              <w:right w:w="240" w:type="dxa"/>
            </w:tcMar>
            <w:vAlign w:val="center"/>
            <w:hideMark/>
          </w:tcPr>
          <w:p w14:paraId="6A6437B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Paid for service</w:t>
            </w:r>
          </w:p>
        </w:tc>
        <w:tc>
          <w:tcPr>
            <w:tcW w:w="0" w:type="auto"/>
            <w:tcMar>
              <w:top w:w="150" w:type="dxa"/>
              <w:left w:w="240" w:type="dxa"/>
              <w:bottom w:w="150" w:type="dxa"/>
              <w:right w:w="240" w:type="dxa"/>
            </w:tcMar>
            <w:vAlign w:val="center"/>
            <w:hideMark/>
          </w:tcPr>
          <w:p w14:paraId="21B9D65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715FF12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143</w:t>
            </w:r>
          </w:p>
        </w:tc>
        <w:tc>
          <w:tcPr>
            <w:tcW w:w="0" w:type="auto"/>
            <w:tcMar>
              <w:top w:w="150" w:type="dxa"/>
              <w:left w:w="240" w:type="dxa"/>
              <w:bottom w:w="150" w:type="dxa"/>
              <w:right w:w="240" w:type="dxa"/>
            </w:tcMar>
            <w:vAlign w:val="center"/>
            <w:hideMark/>
          </w:tcPr>
          <w:p w14:paraId="08B2B46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65</w:t>
            </w:r>
          </w:p>
        </w:tc>
        <w:tc>
          <w:tcPr>
            <w:tcW w:w="0" w:type="auto"/>
            <w:tcMar>
              <w:top w:w="150" w:type="dxa"/>
              <w:left w:w="240" w:type="dxa"/>
              <w:bottom w:w="150" w:type="dxa"/>
              <w:right w:w="240" w:type="dxa"/>
            </w:tcMar>
            <w:vAlign w:val="center"/>
            <w:hideMark/>
          </w:tcPr>
          <w:p w14:paraId="4ABF30B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&lt;0.001</w:t>
            </w:r>
          </w:p>
        </w:tc>
        <w:tc>
          <w:tcPr>
            <w:tcW w:w="0" w:type="auto"/>
            <w:tcMar>
              <w:top w:w="150" w:type="dxa"/>
              <w:left w:w="240" w:type="dxa"/>
              <w:bottom w:w="150" w:type="dxa"/>
              <w:right w:w="0" w:type="dxa"/>
            </w:tcMar>
            <w:vAlign w:val="center"/>
            <w:hideMark/>
          </w:tcPr>
          <w:p w14:paraId="23BD259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3.2 (2.0–5.0)</w:t>
            </w:r>
          </w:p>
        </w:tc>
      </w:tr>
      <w:tr w:rsidR="00A637A4" w:rsidRPr="00DD453B" w14:paraId="44F19FC5" w14:textId="77777777" w:rsidTr="00DD453B">
        <w:tc>
          <w:tcPr>
            <w:tcW w:w="0" w:type="auto"/>
            <w:tcMar>
              <w:top w:w="150" w:type="dxa"/>
              <w:left w:w="0" w:type="dxa"/>
              <w:bottom w:w="150" w:type="dxa"/>
              <w:right w:w="240" w:type="dxa"/>
            </w:tcMar>
            <w:vAlign w:val="center"/>
            <w:hideMark/>
          </w:tcPr>
          <w:p w14:paraId="073C7CE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690185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5101749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77</w:t>
            </w:r>
          </w:p>
        </w:tc>
        <w:tc>
          <w:tcPr>
            <w:tcW w:w="0" w:type="auto"/>
            <w:tcMar>
              <w:top w:w="150" w:type="dxa"/>
              <w:left w:w="240" w:type="dxa"/>
              <w:bottom w:w="150" w:type="dxa"/>
              <w:right w:w="240" w:type="dxa"/>
            </w:tcMar>
            <w:vAlign w:val="center"/>
            <w:hideMark/>
          </w:tcPr>
          <w:p w14:paraId="3FE312F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35</w:t>
            </w:r>
          </w:p>
        </w:tc>
        <w:tc>
          <w:tcPr>
            <w:tcW w:w="0" w:type="auto"/>
            <w:tcMar>
              <w:top w:w="150" w:type="dxa"/>
              <w:left w:w="240" w:type="dxa"/>
              <w:bottom w:w="150" w:type="dxa"/>
              <w:right w:w="240" w:type="dxa"/>
            </w:tcMar>
            <w:vAlign w:val="center"/>
            <w:hideMark/>
          </w:tcPr>
          <w:p w14:paraId="055C1BA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399C86F1"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bl>
    <w:p w14:paraId="048B28B4"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Interpretation:</w:t>
      </w:r>
      <w:r w:rsidRPr="00DD453B">
        <w:rPr>
          <w:rFonts w:ascii="Times New Roman" w:eastAsia="Times New Roman" w:hAnsi="Times New Roman" w:cs="Times New Roman"/>
          <w:color w:val="0F1115"/>
          <w:kern w:val="0"/>
          <w14:ligatures w14:val="none"/>
        </w:rPr>
        <w:t> Consultations (32%) and "other services" (36%) were most frequently used. While 49% waited &lt;30 minutes, 24% waited &gt;60 minutes. Despite UHC's stated goal of free essential services, 65% of users reported paying for care—a significant gap.</w:t>
      </w:r>
    </w:p>
    <w:p w14:paraId="69A53696"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3.3. User Satisfaction and Perceived Problems</w:t>
      </w:r>
    </w:p>
    <w:p w14:paraId="022C175A"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Table 3</w:t>
      </w:r>
      <w:r w:rsidRPr="00DD453B">
        <w:rPr>
          <w:rFonts w:ascii="Times New Roman" w:eastAsia="Times New Roman" w:hAnsi="Times New Roman" w:cs="Times New Roman"/>
          <w:color w:val="0F1115"/>
          <w:kern w:val="0"/>
          <w14:ligatures w14:val="none"/>
        </w:rPr>
        <w:br/>
        <w:t>*User Satisfaction, Respect, and Perceived Problems (N = 220)*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72"/>
        <w:gridCol w:w="2186"/>
        <w:gridCol w:w="825"/>
        <w:gridCol w:w="710"/>
        <w:gridCol w:w="1170"/>
        <w:gridCol w:w="1720"/>
      </w:tblGrid>
      <w:tr w:rsidR="00A637A4" w:rsidRPr="00DD453B" w14:paraId="29F53FAD" w14:textId="77777777" w:rsidTr="00DD453B">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08878A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E89E89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BAD3A6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FA769A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48DD1E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FBABD1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OR (95% CI)</w:t>
            </w:r>
          </w:p>
        </w:tc>
      </w:tr>
      <w:tr w:rsidR="00A637A4" w:rsidRPr="00DD453B" w14:paraId="70902612" w14:textId="77777777" w:rsidTr="00DD453B">
        <w:tc>
          <w:tcPr>
            <w:tcW w:w="0" w:type="auto"/>
            <w:tcBorders>
              <w:top w:val="single" w:sz="4" w:space="0" w:color="auto"/>
            </w:tcBorders>
            <w:tcMar>
              <w:top w:w="150" w:type="dxa"/>
              <w:left w:w="0" w:type="dxa"/>
              <w:bottom w:w="150" w:type="dxa"/>
              <w:right w:w="240" w:type="dxa"/>
            </w:tcMar>
            <w:vAlign w:val="center"/>
            <w:hideMark/>
          </w:tcPr>
          <w:p w14:paraId="4098904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Satisfaction level</w:t>
            </w:r>
          </w:p>
        </w:tc>
        <w:tc>
          <w:tcPr>
            <w:tcW w:w="0" w:type="auto"/>
            <w:tcBorders>
              <w:top w:val="single" w:sz="4" w:space="0" w:color="auto"/>
            </w:tcBorders>
            <w:tcMar>
              <w:top w:w="150" w:type="dxa"/>
              <w:left w:w="240" w:type="dxa"/>
              <w:bottom w:w="150" w:type="dxa"/>
              <w:right w:w="240" w:type="dxa"/>
            </w:tcMar>
            <w:vAlign w:val="center"/>
            <w:hideMark/>
          </w:tcPr>
          <w:p w14:paraId="37E4227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Very satisfied</w:t>
            </w:r>
          </w:p>
        </w:tc>
        <w:tc>
          <w:tcPr>
            <w:tcW w:w="0" w:type="auto"/>
            <w:tcBorders>
              <w:top w:val="single" w:sz="4" w:space="0" w:color="auto"/>
            </w:tcBorders>
            <w:tcMar>
              <w:top w:w="150" w:type="dxa"/>
              <w:left w:w="240" w:type="dxa"/>
              <w:bottom w:w="150" w:type="dxa"/>
              <w:right w:w="240" w:type="dxa"/>
            </w:tcMar>
            <w:vAlign w:val="center"/>
            <w:hideMark/>
          </w:tcPr>
          <w:p w14:paraId="460A7F2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26</w:t>
            </w:r>
          </w:p>
        </w:tc>
        <w:tc>
          <w:tcPr>
            <w:tcW w:w="0" w:type="auto"/>
            <w:tcBorders>
              <w:top w:val="single" w:sz="4" w:space="0" w:color="auto"/>
            </w:tcBorders>
            <w:tcMar>
              <w:top w:w="150" w:type="dxa"/>
              <w:left w:w="240" w:type="dxa"/>
              <w:bottom w:w="150" w:type="dxa"/>
              <w:right w:w="240" w:type="dxa"/>
            </w:tcMar>
            <w:vAlign w:val="center"/>
            <w:hideMark/>
          </w:tcPr>
          <w:p w14:paraId="1BBBD74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12</w:t>
            </w:r>
          </w:p>
        </w:tc>
        <w:tc>
          <w:tcPr>
            <w:tcW w:w="0" w:type="auto"/>
            <w:tcBorders>
              <w:top w:val="single" w:sz="4" w:space="0" w:color="auto"/>
            </w:tcBorders>
            <w:tcMar>
              <w:top w:w="150" w:type="dxa"/>
              <w:left w:w="240" w:type="dxa"/>
              <w:bottom w:w="150" w:type="dxa"/>
              <w:right w:w="240" w:type="dxa"/>
            </w:tcMar>
            <w:vAlign w:val="center"/>
            <w:hideMark/>
          </w:tcPr>
          <w:p w14:paraId="103F754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&lt;0.001</w:t>
            </w:r>
          </w:p>
        </w:tc>
        <w:tc>
          <w:tcPr>
            <w:tcW w:w="0" w:type="auto"/>
            <w:tcBorders>
              <w:top w:val="single" w:sz="4" w:space="0" w:color="auto"/>
            </w:tcBorders>
            <w:tcMar>
              <w:top w:w="150" w:type="dxa"/>
              <w:left w:w="240" w:type="dxa"/>
              <w:bottom w:w="150" w:type="dxa"/>
              <w:right w:w="0" w:type="dxa"/>
            </w:tcMar>
            <w:vAlign w:val="center"/>
            <w:hideMark/>
          </w:tcPr>
          <w:p w14:paraId="6D83B3A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0.1 (0.0–0.2)</w:t>
            </w:r>
          </w:p>
        </w:tc>
      </w:tr>
      <w:tr w:rsidR="00A637A4" w:rsidRPr="00DD453B" w14:paraId="2DB692C5" w14:textId="77777777" w:rsidTr="00DD453B">
        <w:tc>
          <w:tcPr>
            <w:tcW w:w="0" w:type="auto"/>
            <w:tcMar>
              <w:top w:w="150" w:type="dxa"/>
              <w:left w:w="0" w:type="dxa"/>
              <w:bottom w:w="150" w:type="dxa"/>
              <w:right w:w="240" w:type="dxa"/>
            </w:tcMar>
            <w:vAlign w:val="center"/>
            <w:hideMark/>
          </w:tcPr>
          <w:p w14:paraId="65116BE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865AEB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Satisfied</w:t>
            </w:r>
          </w:p>
        </w:tc>
        <w:tc>
          <w:tcPr>
            <w:tcW w:w="0" w:type="auto"/>
            <w:tcMar>
              <w:top w:w="150" w:type="dxa"/>
              <w:left w:w="240" w:type="dxa"/>
              <w:bottom w:w="150" w:type="dxa"/>
              <w:right w:w="240" w:type="dxa"/>
            </w:tcMar>
            <w:vAlign w:val="center"/>
            <w:hideMark/>
          </w:tcPr>
          <w:p w14:paraId="1FECCA5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71</w:t>
            </w:r>
          </w:p>
        </w:tc>
        <w:tc>
          <w:tcPr>
            <w:tcW w:w="0" w:type="auto"/>
            <w:tcMar>
              <w:top w:w="150" w:type="dxa"/>
              <w:left w:w="240" w:type="dxa"/>
              <w:bottom w:w="150" w:type="dxa"/>
              <w:right w:w="240" w:type="dxa"/>
            </w:tcMar>
            <w:vAlign w:val="center"/>
            <w:hideMark/>
          </w:tcPr>
          <w:p w14:paraId="5A1A80D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32</w:t>
            </w:r>
          </w:p>
        </w:tc>
        <w:tc>
          <w:tcPr>
            <w:tcW w:w="0" w:type="auto"/>
            <w:tcMar>
              <w:top w:w="150" w:type="dxa"/>
              <w:left w:w="240" w:type="dxa"/>
              <w:bottom w:w="150" w:type="dxa"/>
              <w:right w:w="240" w:type="dxa"/>
            </w:tcMar>
            <w:vAlign w:val="center"/>
            <w:hideMark/>
          </w:tcPr>
          <w:p w14:paraId="45CD4B7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6FD3DC47"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201DAC7B" w14:textId="77777777" w:rsidTr="00DD453B">
        <w:tc>
          <w:tcPr>
            <w:tcW w:w="0" w:type="auto"/>
            <w:tcMar>
              <w:top w:w="150" w:type="dxa"/>
              <w:left w:w="0" w:type="dxa"/>
              <w:bottom w:w="150" w:type="dxa"/>
              <w:right w:w="240" w:type="dxa"/>
            </w:tcMar>
            <w:vAlign w:val="center"/>
            <w:hideMark/>
          </w:tcPr>
          <w:p w14:paraId="50295686"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5CE92D0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Poorly satisfied</w:t>
            </w:r>
          </w:p>
        </w:tc>
        <w:tc>
          <w:tcPr>
            <w:tcW w:w="0" w:type="auto"/>
            <w:tcMar>
              <w:top w:w="150" w:type="dxa"/>
              <w:left w:w="240" w:type="dxa"/>
              <w:bottom w:w="150" w:type="dxa"/>
              <w:right w:w="240" w:type="dxa"/>
            </w:tcMar>
            <w:vAlign w:val="center"/>
            <w:hideMark/>
          </w:tcPr>
          <w:p w14:paraId="7871DB1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88</w:t>
            </w:r>
          </w:p>
        </w:tc>
        <w:tc>
          <w:tcPr>
            <w:tcW w:w="0" w:type="auto"/>
            <w:tcMar>
              <w:top w:w="150" w:type="dxa"/>
              <w:left w:w="240" w:type="dxa"/>
              <w:bottom w:w="150" w:type="dxa"/>
              <w:right w:w="240" w:type="dxa"/>
            </w:tcMar>
            <w:vAlign w:val="center"/>
            <w:hideMark/>
          </w:tcPr>
          <w:p w14:paraId="42EE978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40</w:t>
            </w:r>
          </w:p>
        </w:tc>
        <w:tc>
          <w:tcPr>
            <w:tcW w:w="0" w:type="auto"/>
            <w:tcMar>
              <w:top w:w="150" w:type="dxa"/>
              <w:left w:w="240" w:type="dxa"/>
              <w:bottom w:w="150" w:type="dxa"/>
              <w:right w:w="240" w:type="dxa"/>
            </w:tcMar>
            <w:vAlign w:val="center"/>
            <w:hideMark/>
          </w:tcPr>
          <w:p w14:paraId="5638339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45210DDD"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283CB3CD" w14:textId="77777777" w:rsidTr="00DD453B">
        <w:tc>
          <w:tcPr>
            <w:tcW w:w="0" w:type="auto"/>
            <w:tcMar>
              <w:top w:w="150" w:type="dxa"/>
              <w:left w:w="0" w:type="dxa"/>
              <w:bottom w:w="150" w:type="dxa"/>
              <w:right w:w="240" w:type="dxa"/>
            </w:tcMar>
            <w:vAlign w:val="center"/>
            <w:hideMark/>
          </w:tcPr>
          <w:p w14:paraId="2D6EB251"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0ABB99C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Not at all satisfied</w:t>
            </w:r>
          </w:p>
        </w:tc>
        <w:tc>
          <w:tcPr>
            <w:tcW w:w="0" w:type="auto"/>
            <w:tcMar>
              <w:top w:w="150" w:type="dxa"/>
              <w:left w:w="240" w:type="dxa"/>
              <w:bottom w:w="150" w:type="dxa"/>
              <w:right w:w="240" w:type="dxa"/>
            </w:tcMar>
            <w:vAlign w:val="center"/>
            <w:hideMark/>
          </w:tcPr>
          <w:p w14:paraId="5A0744A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35</w:t>
            </w:r>
          </w:p>
        </w:tc>
        <w:tc>
          <w:tcPr>
            <w:tcW w:w="0" w:type="auto"/>
            <w:tcMar>
              <w:top w:w="150" w:type="dxa"/>
              <w:left w:w="240" w:type="dxa"/>
              <w:bottom w:w="150" w:type="dxa"/>
              <w:right w:w="240" w:type="dxa"/>
            </w:tcMar>
            <w:vAlign w:val="center"/>
            <w:hideMark/>
          </w:tcPr>
          <w:p w14:paraId="63E1A0F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16</w:t>
            </w:r>
          </w:p>
        </w:tc>
        <w:tc>
          <w:tcPr>
            <w:tcW w:w="0" w:type="auto"/>
            <w:tcMar>
              <w:top w:w="150" w:type="dxa"/>
              <w:left w:w="240" w:type="dxa"/>
              <w:bottom w:w="150" w:type="dxa"/>
              <w:right w:w="240" w:type="dxa"/>
            </w:tcMar>
            <w:vAlign w:val="center"/>
            <w:hideMark/>
          </w:tcPr>
          <w:p w14:paraId="61E83B6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253CCACC"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7A9C512C" w14:textId="77777777" w:rsidTr="00DD453B">
        <w:tc>
          <w:tcPr>
            <w:tcW w:w="0" w:type="auto"/>
            <w:tcMar>
              <w:top w:w="150" w:type="dxa"/>
              <w:left w:w="0" w:type="dxa"/>
              <w:bottom w:w="150" w:type="dxa"/>
              <w:right w:w="240" w:type="dxa"/>
            </w:tcMar>
            <w:vAlign w:val="center"/>
            <w:hideMark/>
          </w:tcPr>
          <w:p w14:paraId="3BCA821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Treated with respect</w:t>
            </w:r>
          </w:p>
        </w:tc>
        <w:tc>
          <w:tcPr>
            <w:tcW w:w="0" w:type="auto"/>
            <w:tcMar>
              <w:top w:w="150" w:type="dxa"/>
              <w:left w:w="240" w:type="dxa"/>
              <w:bottom w:w="150" w:type="dxa"/>
              <w:right w:w="240" w:type="dxa"/>
            </w:tcMar>
            <w:vAlign w:val="center"/>
            <w:hideMark/>
          </w:tcPr>
          <w:p w14:paraId="62ED4BD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4482C29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160</w:t>
            </w:r>
          </w:p>
        </w:tc>
        <w:tc>
          <w:tcPr>
            <w:tcW w:w="0" w:type="auto"/>
            <w:tcMar>
              <w:top w:w="150" w:type="dxa"/>
              <w:left w:w="240" w:type="dxa"/>
              <w:bottom w:w="150" w:type="dxa"/>
              <w:right w:w="240" w:type="dxa"/>
            </w:tcMar>
            <w:vAlign w:val="center"/>
            <w:hideMark/>
          </w:tcPr>
          <w:p w14:paraId="676F9B4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73</w:t>
            </w:r>
          </w:p>
        </w:tc>
        <w:tc>
          <w:tcPr>
            <w:tcW w:w="0" w:type="auto"/>
            <w:tcMar>
              <w:top w:w="150" w:type="dxa"/>
              <w:left w:w="240" w:type="dxa"/>
              <w:bottom w:w="150" w:type="dxa"/>
              <w:right w:w="240" w:type="dxa"/>
            </w:tcMar>
            <w:vAlign w:val="center"/>
            <w:hideMark/>
          </w:tcPr>
          <w:p w14:paraId="3FA5DC9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&lt;0.001</w:t>
            </w:r>
          </w:p>
        </w:tc>
        <w:tc>
          <w:tcPr>
            <w:tcW w:w="0" w:type="auto"/>
            <w:tcMar>
              <w:top w:w="150" w:type="dxa"/>
              <w:left w:w="240" w:type="dxa"/>
              <w:bottom w:w="150" w:type="dxa"/>
              <w:right w:w="0" w:type="dxa"/>
            </w:tcMar>
            <w:vAlign w:val="center"/>
            <w:hideMark/>
          </w:tcPr>
          <w:p w14:paraId="590D9F1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6.8 (3.8–12.0)</w:t>
            </w:r>
          </w:p>
        </w:tc>
      </w:tr>
      <w:tr w:rsidR="00A637A4" w:rsidRPr="00DD453B" w14:paraId="6839D584" w14:textId="77777777" w:rsidTr="00DD453B">
        <w:tc>
          <w:tcPr>
            <w:tcW w:w="0" w:type="auto"/>
            <w:tcMar>
              <w:top w:w="150" w:type="dxa"/>
              <w:left w:w="0" w:type="dxa"/>
              <w:bottom w:w="150" w:type="dxa"/>
              <w:right w:w="240" w:type="dxa"/>
            </w:tcMar>
            <w:vAlign w:val="center"/>
            <w:hideMark/>
          </w:tcPr>
          <w:p w14:paraId="59E30AC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6226A6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2159155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60</w:t>
            </w:r>
          </w:p>
        </w:tc>
        <w:tc>
          <w:tcPr>
            <w:tcW w:w="0" w:type="auto"/>
            <w:tcMar>
              <w:top w:w="150" w:type="dxa"/>
              <w:left w:w="240" w:type="dxa"/>
              <w:bottom w:w="150" w:type="dxa"/>
              <w:right w:w="240" w:type="dxa"/>
            </w:tcMar>
            <w:vAlign w:val="center"/>
            <w:hideMark/>
          </w:tcPr>
          <w:p w14:paraId="719554B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27</w:t>
            </w:r>
          </w:p>
        </w:tc>
        <w:tc>
          <w:tcPr>
            <w:tcW w:w="0" w:type="auto"/>
            <w:tcMar>
              <w:top w:w="150" w:type="dxa"/>
              <w:left w:w="240" w:type="dxa"/>
              <w:bottom w:w="150" w:type="dxa"/>
              <w:right w:w="240" w:type="dxa"/>
            </w:tcMar>
            <w:vAlign w:val="center"/>
            <w:hideMark/>
          </w:tcPr>
          <w:p w14:paraId="08E0F39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38EC9C6D"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3F9060AB" w14:textId="77777777" w:rsidTr="00DD453B">
        <w:tc>
          <w:tcPr>
            <w:tcW w:w="0" w:type="auto"/>
            <w:tcMar>
              <w:top w:w="150" w:type="dxa"/>
              <w:left w:w="0" w:type="dxa"/>
              <w:bottom w:w="150" w:type="dxa"/>
              <w:right w:w="240" w:type="dxa"/>
            </w:tcMar>
            <w:vAlign w:val="center"/>
            <w:hideMark/>
          </w:tcPr>
          <w:p w14:paraId="0DC1139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Main problems</w:t>
            </w:r>
          </w:p>
        </w:tc>
        <w:tc>
          <w:tcPr>
            <w:tcW w:w="0" w:type="auto"/>
            <w:tcMar>
              <w:top w:w="150" w:type="dxa"/>
              <w:left w:w="240" w:type="dxa"/>
              <w:bottom w:w="150" w:type="dxa"/>
              <w:right w:w="240" w:type="dxa"/>
            </w:tcMar>
            <w:vAlign w:val="center"/>
            <w:hideMark/>
          </w:tcPr>
          <w:p w14:paraId="4318DA7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Lack of reception</w:t>
            </w:r>
          </w:p>
        </w:tc>
        <w:tc>
          <w:tcPr>
            <w:tcW w:w="0" w:type="auto"/>
            <w:tcMar>
              <w:top w:w="150" w:type="dxa"/>
              <w:left w:w="240" w:type="dxa"/>
              <w:bottom w:w="150" w:type="dxa"/>
              <w:right w:w="240" w:type="dxa"/>
            </w:tcMar>
            <w:vAlign w:val="center"/>
            <w:hideMark/>
          </w:tcPr>
          <w:p w14:paraId="2B8144C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86</w:t>
            </w:r>
          </w:p>
        </w:tc>
        <w:tc>
          <w:tcPr>
            <w:tcW w:w="0" w:type="auto"/>
            <w:tcMar>
              <w:top w:w="150" w:type="dxa"/>
              <w:left w:w="240" w:type="dxa"/>
              <w:bottom w:w="150" w:type="dxa"/>
              <w:right w:w="240" w:type="dxa"/>
            </w:tcMar>
            <w:vAlign w:val="center"/>
            <w:hideMark/>
          </w:tcPr>
          <w:p w14:paraId="19380EF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39</w:t>
            </w:r>
          </w:p>
        </w:tc>
        <w:tc>
          <w:tcPr>
            <w:tcW w:w="0" w:type="auto"/>
            <w:tcMar>
              <w:top w:w="150" w:type="dxa"/>
              <w:left w:w="240" w:type="dxa"/>
              <w:bottom w:w="150" w:type="dxa"/>
              <w:right w:w="240" w:type="dxa"/>
            </w:tcMar>
            <w:vAlign w:val="center"/>
            <w:hideMark/>
          </w:tcPr>
          <w:p w14:paraId="16A3B61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0.002</w:t>
            </w:r>
          </w:p>
        </w:tc>
        <w:tc>
          <w:tcPr>
            <w:tcW w:w="0" w:type="auto"/>
            <w:tcMar>
              <w:top w:w="150" w:type="dxa"/>
              <w:left w:w="240" w:type="dxa"/>
              <w:bottom w:w="150" w:type="dxa"/>
              <w:right w:w="0" w:type="dxa"/>
            </w:tcMar>
            <w:vAlign w:val="center"/>
            <w:hideMark/>
          </w:tcPr>
          <w:p w14:paraId="218D29F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1.5 (1.0–2.2)</w:t>
            </w:r>
          </w:p>
        </w:tc>
      </w:tr>
      <w:tr w:rsidR="00A637A4" w:rsidRPr="00DD453B" w14:paraId="43F97521" w14:textId="77777777" w:rsidTr="00DD453B">
        <w:tc>
          <w:tcPr>
            <w:tcW w:w="0" w:type="auto"/>
            <w:tcMar>
              <w:top w:w="150" w:type="dxa"/>
              <w:left w:w="0" w:type="dxa"/>
              <w:bottom w:w="150" w:type="dxa"/>
              <w:right w:w="240" w:type="dxa"/>
            </w:tcMar>
            <w:vAlign w:val="center"/>
            <w:hideMark/>
          </w:tcPr>
          <w:p w14:paraId="20D95BD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DA4E0C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High cost</w:t>
            </w:r>
          </w:p>
        </w:tc>
        <w:tc>
          <w:tcPr>
            <w:tcW w:w="0" w:type="auto"/>
            <w:tcMar>
              <w:top w:w="150" w:type="dxa"/>
              <w:left w:w="240" w:type="dxa"/>
              <w:bottom w:w="150" w:type="dxa"/>
              <w:right w:w="240" w:type="dxa"/>
            </w:tcMar>
            <w:vAlign w:val="center"/>
            <w:hideMark/>
          </w:tcPr>
          <w:p w14:paraId="4951244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63</w:t>
            </w:r>
          </w:p>
        </w:tc>
        <w:tc>
          <w:tcPr>
            <w:tcW w:w="0" w:type="auto"/>
            <w:tcMar>
              <w:top w:w="150" w:type="dxa"/>
              <w:left w:w="240" w:type="dxa"/>
              <w:bottom w:w="150" w:type="dxa"/>
              <w:right w:w="240" w:type="dxa"/>
            </w:tcMar>
            <w:vAlign w:val="center"/>
            <w:hideMark/>
          </w:tcPr>
          <w:p w14:paraId="48EA027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29</w:t>
            </w:r>
          </w:p>
        </w:tc>
        <w:tc>
          <w:tcPr>
            <w:tcW w:w="0" w:type="auto"/>
            <w:tcMar>
              <w:top w:w="150" w:type="dxa"/>
              <w:left w:w="240" w:type="dxa"/>
              <w:bottom w:w="150" w:type="dxa"/>
              <w:right w:w="240" w:type="dxa"/>
            </w:tcMar>
            <w:vAlign w:val="center"/>
            <w:hideMark/>
          </w:tcPr>
          <w:p w14:paraId="546DC2C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11D56E69"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5F3AB7CF" w14:textId="77777777" w:rsidTr="00DD453B">
        <w:tc>
          <w:tcPr>
            <w:tcW w:w="0" w:type="auto"/>
            <w:tcMar>
              <w:top w:w="150" w:type="dxa"/>
              <w:left w:w="0" w:type="dxa"/>
              <w:bottom w:w="150" w:type="dxa"/>
              <w:right w:w="240" w:type="dxa"/>
            </w:tcMar>
            <w:vAlign w:val="center"/>
            <w:hideMark/>
          </w:tcPr>
          <w:p w14:paraId="540F5BAA"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6C3C591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Medicine shortage</w:t>
            </w:r>
          </w:p>
        </w:tc>
        <w:tc>
          <w:tcPr>
            <w:tcW w:w="0" w:type="auto"/>
            <w:tcMar>
              <w:top w:w="150" w:type="dxa"/>
              <w:left w:w="240" w:type="dxa"/>
              <w:bottom w:w="150" w:type="dxa"/>
              <w:right w:w="240" w:type="dxa"/>
            </w:tcMar>
            <w:vAlign w:val="center"/>
            <w:hideMark/>
          </w:tcPr>
          <w:p w14:paraId="623249A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40</w:t>
            </w:r>
          </w:p>
        </w:tc>
        <w:tc>
          <w:tcPr>
            <w:tcW w:w="0" w:type="auto"/>
            <w:tcMar>
              <w:top w:w="150" w:type="dxa"/>
              <w:left w:w="240" w:type="dxa"/>
              <w:bottom w:w="150" w:type="dxa"/>
              <w:right w:w="240" w:type="dxa"/>
            </w:tcMar>
            <w:vAlign w:val="center"/>
            <w:hideMark/>
          </w:tcPr>
          <w:p w14:paraId="3E4163F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240" w:type="dxa"/>
            </w:tcMar>
            <w:vAlign w:val="center"/>
            <w:hideMark/>
          </w:tcPr>
          <w:p w14:paraId="6DA4C6B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6567EEA2"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bl>
    <w:p w14:paraId="6AAA5CCF"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Interpretation:</w:t>
      </w:r>
      <w:r w:rsidRPr="00DD453B">
        <w:rPr>
          <w:rFonts w:ascii="Times New Roman" w:eastAsia="Times New Roman" w:hAnsi="Times New Roman" w:cs="Times New Roman"/>
          <w:color w:val="0F1115"/>
          <w:kern w:val="0"/>
          <w14:ligatures w14:val="none"/>
        </w:rPr>
        <w:t> Satisfaction was low: only 12% were very satisfied, while 40% were poorly satisfied and 16% not at all satisfied. However, 73% reported being treated with respect—a positive finding. The main problems were poor reception (39%), high costs (29%), and medicine shortages (18%).</w:t>
      </w:r>
    </w:p>
    <w:p w14:paraId="24B75E86"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3.4. Provider Profiles and Working Conditions</w:t>
      </w:r>
    </w:p>
    <w:p w14:paraId="29B1EEAE"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Table 4</w:t>
      </w:r>
      <w:r w:rsidRPr="00DD453B">
        <w:rPr>
          <w:rFonts w:ascii="Times New Roman" w:eastAsia="Times New Roman" w:hAnsi="Times New Roman" w:cs="Times New Roman"/>
          <w:color w:val="0F1115"/>
          <w:kern w:val="0"/>
          <w14:ligatures w14:val="none"/>
        </w:rPr>
        <w:br/>
        <w:t>*Provider Professional Profile and Working Conditions (N = 50)*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546"/>
        <w:gridCol w:w="2680"/>
        <w:gridCol w:w="700"/>
        <w:gridCol w:w="700"/>
        <w:gridCol w:w="1136"/>
        <w:gridCol w:w="1598"/>
      </w:tblGrid>
      <w:tr w:rsidR="00A637A4" w:rsidRPr="00DD453B" w14:paraId="2907833E" w14:textId="77777777" w:rsidTr="00DD453B">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A1E654D"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B20F783"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AC453CC"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8CFB904"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3F98454"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65654FF"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OR (95% CI)</w:t>
            </w:r>
          </w:p>
        </w:tc>
      </w:tr>
      <w:tr w:rsidR="00A637A4" w:rsidRPr="00DD453B" w14:paraId="654BA519" w14:textId="77777777" w:rsidTr="00DD453B">
        <w:tc>
          <w:tcPr>
            <w:tcW w:w="0" w:type="auto"/>
            <w:tcBorders>
              <w:top w:val="single" w:sz="4" w:space="0" w:color="auto"/>
            </w:tcBorders>
            <w:tcMar>
              <w:top w:w="150" w:type="dxa"/>
              <w:left w:w="0" w:type="dxa"/>
              <w:bottom w:w="150" w:type="dxa"/>
              <w:right w:w="240" w:type="dxa"/>
            </w:tcMar>
            <w:vAlign w:val="center"/>
            <w:hideMark/>
          </w:tcPr>
          <w:p w14:paraId="2042BBBD"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b/>
                <w:bCs/>
                <w:kern w:val="0"/>
                <w:sz w:val="22"/>
                <w:szCs w:val="22"/>
                <w14:ligatures w14:val="none"/>
              </w:rPr>
              <w:t>Age</w:t>
            </w:r>
          </w:p>
        </w:tc>
        <w:tc>
          <w:tcPr>
            <w:tcW w:w="0" w:type="auto"/>
            <w:tcBorders>
              <w:top w:val="single" w:sz="4" w:space="0" w:color="auto"/>
            </w:tcBorders>
            <w:tcMar>
              <w:top w:w="150" w:type="dxa"/>
              <w:left w:w="240" w:type="dxa"/>
              <w:bottom w:w="150" w:type="dxa"/>
              <w:right w:w="240" w:type="dxa"/>
            </w:tcMar>
            <w:vAlign w:val="center"/>
            <w:hideMark/>
          </w:tcPr>
          <w:p w14:paraId="3B290FD0"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&lt;30 years</w:t>
            </w:r>
          </w:p>
        </w:tc>
        <w:tc>
          <w:tcPr>
            <w:tcW w:w="0" w:type="auto"/>
            <w:tcBorders>
              <w:top w:val="single" w:sz="4" w:space="0" w:color="auto"/>
            </w:tcBorders>
            <w:tcMar>
              <w:top w:w="150" w:type="dxa"/>
              <w:left w:w="240" w:type="dxa"/>
              <w:bottom w:w="150" w:type="dxa"/>
              <w:right w:w="240" w:type="dxa"/>
            </w:tcMar>
            <w:vAlign w:val="center"/>
            <w:hideMark/>
          </w:tcPr>
          <w:p w14:paraId="31506359"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37</w:t>
            </w:r>
          </w:p>
        </w:tc>
        <w:tc>
          <w:tcPr>
            <w:tcW w:w="0" w:type="auto"/>
            <w:tcBorders>
              <w:top w:val="single" w:sz="4" w:space="0" w:color="auto"/>
            </w:tcBorders>
            <w:tcMar>
              <w:top w:w="150" w:type="dxa"/>
              <w:left w:w="240" w:type="dxa"/>
              <w:bottom w:w="150" w:type="dxa"/>
              <w:right w:w="240" w:type="dxa"/>
            </w:tcMar>
            <w:vAlign w:val="center"/>
            <w:hideMark/>
          </w:tcPr>
          <w:p w14:paraId="74001D6D"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74</w:t>
            </w:r>
          </w:p>
        </w:tc>
        <w:tc>
          <w:tcPr>
            <w:tcW w:w="0" w:type="auto"/>
            <w:tcBorders>
              <w:top w:val="single" w:sz="4" w:space="0" w:color="auto"/>
            </w:tcBorders>
            <w:tcMar>
              <w:top w:w="150" w:type="dxa"/>
              <w:left w:w="240" w:type="dxa"/>
              <w:bottom w:w="150" w:type="dxa"/>
              <w:right w:w="240" w:type="dxa"/>
            </w:tcMar>
            <w:vAlign w:val="center"/>
            <w:hideMark/>
          </w:tcPr>
          <w:p w14:paraId="4375E578"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&lt;0.001</w:t>
            </w:r>
          </w:p>
        </w:tc>
        <w:tc>
          <w:tcPr>
            <w:tcW w:w="0" w:type="auto"/>
            <w:tcBorders>
              <w:top w:val="single" w:sz="4" w:space="0" w:color="auto"/>
            </w:tcBorders>
            <w:tcMar>
              <w:top w:w="150" w:type="dxa"/>
              <w:left w:w="240" w:type="dxa"/>
              <w:bottom w:w="150" w:type="dxa"/>
              <w:right w:w="0" w:type="dxa"/>
            </w:tcMar>
            <w:vAlign w:val="center"/>
            <w:hideMark/>
          </w:tcPr>
          <w:p w14:paraId="1CF104A3"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4.5 (2.0–10.0)</w:t>
            </w:r>
          </w:p>
        </w:tc>
      </w:tr>
      <w:tr w:rsidR="00A637A4" w:rsidRPr="00DD453B" w14:paraId="63F1CCF4" w14:textId="77777777" w:rsidTr="00DD453B">
        <w:tc>
          <w:tcPr>
            <w:tcW w:w="0" w:type="auto"/>
            <w:tcMar>
              <w:top w:w="150" w:type="dxa"/>
              <w:left w:w="0" w:type="dxa"/>
              <w:bottom w:w="150" w:type="dxa"/>
              <w:right w:w="240" w:type="dxa"/>
            </w:tcMar>
            <w:vAlign w:val="center"/>
            <w:hideMark/>
          </w:tcPr>
          <w:p w14:paraId="22099FA7"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63E8EE6"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≥30 years</w:t>
            </w:r>
          </w:p>
        </w:tc>
        <w:tc>
          <w:tcPr>
            <w:tcW w:w="0" w:type="auto"/>
            <w:tcMar>
              <w:top w:w="150" w:type="dxa"/>
              <w:left w:w="240" w:type="dxa"/>
              <w:bottom w:w="150" w:type="dxa"/>
              <w:right w:w="240" w:type="dxa"/>
            </w:tcMar>
            <w:vAlign w:val="center"/>
            <w:hideMark/>
          </w:tcPr>
          <w:p w14:paraId="08FD0777"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13</w:t>
            </w:r>
          </w:p>
        </w:tc>
        <w:tc>
          <w:tcPr>
            <w:tcW w:w="0" w:type="auto"/>
            <w:tcMar>
              <w:top w:w="150" w:type="dxa"/>
              <w:left w:w="240" w:type="dxa"/>
              <w:bottom w:w="150" w:type="dxa"/>
              <w:right w:w="240" w:type="dxa"/>
            </w:tcMar>
            <w:vAlign w:val="center"/>
            <w:hideMark/>
          </w:tcPr>
          <w:p w14:paraId="6E142802"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26</w:t>
            </w:r>
          </w:p>
        </w:tc>
        <w:tc>
          <w:tcPr>
            <w:tcW w:w="0" w:type="auto"/>
            <w:tcMar>
              <w:top w:w="150" w:type="dxa"/>
              <w:left w:w="240" w:type="dxa"/>
              <w:bottom w:w="150" w:type="dxa"/>
              <w:right w:w="240" w:type="dxa"/>
            </w:tcMar>
            <w:vAlign w:val="center"/>
            <w:hideMark/>
          </w:tcPr>
          <w:p w14:paraId="164FD562"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0FB9BF6F"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r>
      <w:tr w:rsidR="00A637A4" w:rsidRPr="00DD453B" w14:paraId="3FC44D8A" w14:textId="77777777" w:rsidTr="00DD453B">
        <w:tc>
          <w:tcPr>
            <w:tcW w:w="0" w:type="auto"/>
            <w:tcMar>
              <w:top w:w="150" w:type="dxa"/>
              <w:left w:w="0" w:type="dxa"/>
              <w:bottom w:w="150" w:type="dxa"/>
              <w:right w:w="240" w:type="dxa"/>
            </w:tcMar>
            <w:vAlign w:val="center"/>
            <w:hideMark/>
          </w:tcPr>
          <w:p w14:paraId="4E509F5B"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b/>
                <w:bCs/>
                <w:kern w:val="0"/>
                <w:sz w:val="22"/>
                <w:szCs w:val="22"/>
                <w14:ligatures w14:val="none"/>
              </w:rPr>
              <w:t>Education</w:t>
            </w:r>
          </w:p>
        </w:tc>
        <w:tc>
          <w:tcPr>
            <w:tcW w:w="0" w:type="auto"/>
            <w:tcMar>
              <w:top w:w="150" w:type="dxa"/>
              <w:left w:w="240" w:type="dxa"/>
              <w:bottom w:w="150" w:type="dxa"/>
              <w:right w:w="240" w:type="dxa"/>
            </w:tcMar>
            <w:vAlign w:val="center"/>
            <w:hideMark/>
          </w:tcPr>
          <w:p w14:paraId="05FE436C"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Secondary</w:t>
            </w:r>
          </w:p>
        </w:tc>
        <w:tc>
          <w:tcPr>
            <w:tcW w:w="0" w:type="auto"/>
            <w:tcMar>
              <w:top w:w="150" w:type="dxa"/>
              <w:left w:w="240" w:type="dxa"/>
              <w:bottom w:w="150" w:type="dxa"/>
              <w:right w:w="240" w:type="dxa"/>
            </w:tcMar>
            <w:vAlign w:val="center"/>
            <w:hideMark/>
          </w:tcPr>
          <w:p w14:paraId="066D4627"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13</w:t>
            </w:r>
          </w:p>
        </w:tc>
        <w:tc>
          <w:tcPr>
            <w:tcW w:w="0" w:type="auto"/>
            <w:tcMar>
              <w:top w:w="150" w:type="dxa"/>
              <w:left w:w="240" w:type="dxa"/>
              <w:bottom w:w="150" w:type="dxa"/>
              <w:right w:w="240" w:type="dxa"/>
            </w:tcMar>
            <w:vAlign w:val="center"/>
            <w:hideMark/>
          </w:tcPr>
          <w:p w14:paraId="2928F753"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26</w:t>
            </w:r>
          </w:p>
        </w:tc>
        <w:tc>
          <w:tcPr>
            <w:tcW w:w="0" w:type="auto"/>
            <w:tcMar>
              <w:top w:w="150" w:type="dxa"/>
              <w:left w:w="240" w:type="dxa"/>
              <w:bottom w:w="150" w:type="dxa"/>
              <w:right w:w="240" w:type="dxa"/>
            </w:tcMar>
            <w:vAlign w:val="center"/>
            <w:hideMark/>
          </w:tcPr>
          <w:p w14:paraId="23A4E4A0"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&lt;0.001</w:t>
            </w:r>
          </w:p>
        </w:tc>
        <w:tc>
          <w:tcPr>
            <w:tcW w:w="0" w:type="auto"/>
            <w:tcMar>
              <w:top w:w="150" w:type="dxa"/>
              <w:left w:w="240" w:type="dxa"/>
              <w:bottom w:w="150" w:type="dxa"/>
              <w:right w:w="0" w:type="dxa"/>
            </w:tcMar>
            <w:vAlign w:val="center"/>
            <w:hideMark/>
          </w:tcPr>
          <w:p w14:paraId="07E38DD1"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0.1 (0.0–0.3)</w:t>
            </w:r>
          </w:p>
        </w:tc>
      </w:tr>
      <w:tr w:rsidR="00A637A4" w:rsidRPr="00DD453B" w14:paraId="11298753" w14:textId="77777777" w:rsidTr="00DD453B">
        <w:tc>
          <w:tcPr>
            <w:tcW w:w="0" w:type="auto"/>
            <w:tcMar>
              <w:top w:w="150" w:type="dxa"/>
              <w:left w:w="0" w:type="dxa"/>
              <w:bottom w:w="150" w:type="dxa"/>
              <w:right w:w="240" w:type="dxa"/>
            </w:tcMar>
            <w:vAlign w:val="center"/>
            <w:hideMark/>
          </w:tcPr>
          <w:p w14:paraId="68DF6CF7"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E6424A8"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Higher</w:t>
            </w:r>
          </w:p>
        </w:tc>
        <w:tc>
          <w:tcPr>
            <w:tcW w:w="0" w:type="auto"/>
            <w:tcMar>
              <w:top w:w="150" w:type="dxa"/>
              <w:left w:w="240" w:type="dxa"/>
              <w:bottom w:w="150" w:type="dxa"/>
              <w:right w:w="240" w:type="dxa"/>
            </w:tcMar>
            <w:vAlign w:val="center"/>
            <w:hideMark/>
          </w:tcPr>
          <w:p w14:paraId="42DF3492"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9</w:t>
            </w:r>
          </w:p>
        </w:tc>
        <w:tc>
          <w:tcPr>
            <w:tcW w:w="0" w:type="auto"/>
            <w:tcMar>
              <w:top w:w="150" w:type="dxa"/>
              <w:left w:w="240" w:type="dxa"/>
              <w:bottom w:w="150" w:type="dxa"/>
              <w:right w:w="240" w:type="dxa"/>
            </w:tcMar>
            <w:vAlign w:val="center"/>
            <w:hideMark/>
          </w:tcPr>
          <w:p w14:paraId="07F0A254"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18</w:t>
            </w:r>
          </w:p>
        </w:tc>
        <w:tc>
          <w:tcPr>
            <w:tcW w:w="0" w:type="auto"/>
            <w:tcMar>
              <w:top w:w="150" w:type="dxa"/>
              <w:left w:w="240" w:type="dxa"/>
              <w:bottom w:w="150" w:type="dxa"/>
              <w:right w:w="240" w:type="dxa"/>
            </w:tcMar>
            <w:vAlign w:val="center"/>
            <w:hideMark/>
          </w:tcPr>
          <w:p w14:paraId="35902976"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76936F80"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r>
      <w:tr w:rsidR="00A637A4" w:rsidRPr="00DD453B" w14:paraId="2E5B527A" w14:textId="77777777" w:rsidTr="00DD453B">
        <w:tc>
          <w:tcPr>
            <w:tcW w:w="0" w:type="auto"/>
            <w:tcMar>
              <w:top w:w="150" w:type="dxa"/>
              <w:left w:w="0" w:type="dxa"/>
              <w:bottom w:w="150" w:type="dxa"/>
              <w:right w:w="240" w:type="dxa"/>
            </w:tcMar>
            <w:vAlign w:val="center"/>
            <w:hideMark/>
          </w:tcPr>
          <w:p w14:paraId="01393E5E"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b/>
                <w:bCs/>
                <w:kern w:val="0"/>
                <w:sz w:val="22"/>
                <w:szCs w:val="22"/>
                <w14:ligatures w14:val="none"/>
              </w:rPr>
              <w:t>Profession</w:t>
            </w:r>
          </w:p>
        </w:tc>
        <w:tc>
          <w:tcPr>
            <w:tcW w:w="0" w:type="auto"/>
            <w:tcMar>
              <w:top w:w="150" w:type="dxa"/>
              <w:left w:w="240" w:type="dxa"/>
              <w:bottom w:w="150" w:type="dxa"/>
              <w:right w:w="240" w:type="dxa"/>
            </w:tcMar>
            <w:vAlign w:val="center"/>
            <w:hideMark/>
          </w:tcPr>
          <w:p w14:paraId="0C1A4D01"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Physician</w:t>
            </w:r>
          </w:p>
        </w:tc>
        <w:tc>
          <w:tcPr>
            <w:tcW w:w="0" w:type="auto"/>
            <w:tcMar>
              <w:top w:w="150" w:type="dxa"/>
              <w:left w:w="240" w:type="dxa"/>
              <w:bottom w:w="150" w:type="dxa"/>
              <w:right w:w="240" w:type="dxa"/>
            </w:tcMar>
            <w:vAlign w:val="center"/>
            <w:hideMark/>
          </w:tcPr>
          <w:p w14:paraId="6808E353"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10</w:t>
            </w:r>
          </w:p>
        </w:tc>
        <w:tc>
          <w:tcPr>
            <w:tcW w:w="0" w:type="auto"/>
            <w:tcMar>
              <w:top w:w="150" w:type="dxa"/>
              <w:left w:w="240" w:type="dxa"/>
              <w:bottom w:w="150" w:type="dxa"/>
              <w:right w:w="240" w:type="dxa"/>
            </w:tcMar>
            <w:vAlign w:val="center"/>
            <w:hideMark/>
          </w:tcPr>
          <w:p w14:paraId="3805C2D4"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20</w:t>
            </w:r>
          </w:p>
        </w:tc>
        <w:tc>
          <w:tcPr>
            <w:tcW w:w="0" w:type="auto"/>
            <w:tcMar>
              <w:top w:w="150" w:type="dxa"/>
              <w:left w:w="240" w:type="dxa"/>
              <w:bottom w:w="150" w:type="dxa"/>
              <w:right w:w="240" w:type="dxa"/>
            </w:tcMar>
            <w:vAlign w:val="center"/>
            <w:hideMark/>
          </w:tcPr>
          <w:p w14:paraId="50100ED0"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0.15</w:t>
            </w:r>
          </w:p>
        </w:tc>
        <w:tc>
          <w:tcPr>
            <w:tcW w:w="0" w:type="auto"/>
            <w:tcMar>
              <w:top w:w="150" w:type="dxa"/>
              <w:left w:w="240" w:type="dxa"/>
              <w:bottom w:w="150" w:type="dxa"/>
              <w:right w:w="0" w:type="dxa"/>
            </w:tcMar>
            <w:vAlign w:val="center"/>
            <w:hideMark/>
          </w:tcPr>
          <w:p w14:paraId="13152C90"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1.3 (0.6–2.8)</w:t>
            </w:r>
          </w:p>
        </w:tc>
      </w:tr>
      <w:tr w:rsidR="00A637A4" w:rsidRPr="00DD453B" w14:paraId="79BDC3F9" w14:textId="77777777" w:rsidTr="00DD453B">
        <w:tc>
          <w:tcPr>
            <w:tcW w:w="0" w:type="auto"/>
            <w:tcMar>
              <w:top w:w="150" w:type="dxa"/>
              <w:left w:w="0" w:type="dxa"/>
              <w:bottom w:w="150" w:type="dxa"/>
              <w:right w:w="240" w:type="dxa"/>
            </w:tcMar>
            <w:vAlign w:val="center"/>
            <w:hideMark/>
          </w:tcPr>
          <w:p w14:paraId="0077D4B6"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027FB0C"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Nurse</w:t>
            </w:r>
          </w:p>
        </w:tc>
        <w:tc>
          <w:tcPr>
            <w:tcW w:w="0" w:type="auto"/>
            <w:tcMar>
              <w:top w:w="150" w:type="dxa"/>
              <w:left w:w="240" w:type="dxa"/>
              <w:bottom w:w="150" w:type="dxa"/>
              <w:right w:w="240" w:type="dxa"/>
            </w:tcMar>
            <w:vAlign w:val="center"/>
            <w:hideMark/>
          </w:tcPr>
          <w:p w14:paraId="68D6C649"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27</w:t>
            </w:r>
          </w:p>
        </w:tc>
        <w:tc>
          <w:tcPr>
            <w:tcW w:w="0" w:type="auto"/>
            <w:tcMar>
              <w:top w:w="150" w:type="dxa"/>
              <w:left w:w="240" w:type="dxa"/>
              <w:bottom w:w="150" w:type="dxa"/>
              <w:right w:w="240" w:type="dxa"/>
            </w:tcMar>
            <w:vAlign w:val="center"/>
            <w:hideMark/>
          </w:tcPr>
          <w:p w14:paraId="1281DC71"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54</w:t>
            </w:r>
          </w:p>
        </w:tc>
        <w:tc>
          <w:tcPr>
            <w:tcW w:w="0" w:type="auto"/>
            <w:tcMar>
              <w:top w:w="150" w:type="dxa"/>
              <w:left w:w="240" w:type="dxa"/>
              <w:bottom w:w="150" w:type="dxa"/>
              <w:right w:w="240" w:type="dxa"/>
            </w:tcMar>
            <w:vAlign w:val="center"/>
            <w:hideMark/>
          </w:tcPr>
          <w:p w14:paraId="1AF284DD"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64DFD365"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r>
      <w:tr w:rsidR="00A637A4" w:rsidRPr="00DD453B" w14:paraId="7E205326" w14:textId="77777777" w:rsidTr="00DD453B">
        <w:tc>
          <w:tcPr>
            <w:tcW w:w="0" w:type="auto"/>
            <w:tcMar>
              <w:top w:w="150" w:type="dxa"/>
              <w:left w:w="0" w:type="dxa"/>
              <w:bottom w:w="150" w:type="dxa"/>
              <w:right w:w="240" w:type="dxa"/>
            </w:tcMar>
            <w:vAlign w:val="center"/>
            <w:hideMark/>
          </w:tcPr>
          <w:p w14:paraId="00141216"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D067564"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Midwife</w:t>
            </w:r>
          </w:p>
        </w:tc>
        <w:tc>
          <w:tcPr>
            <w:tcW w:w="0" w:type="auto"/>
            <w:tcMar>
              <w:top w:w="150" w:type="dxa"/>
              <w:left w:w="240" w:type="dxa"/>
              <w:bottom w:w="150" w:type="dxa"/>
              <w:right w:w="240" w:type="dxa"/>
            </w:tcMar>
            <w:vAlign w:val="center"/>
            <w:hideMark/>
          </w:tcPr>
          <w:p w14:paraId="1BD234EE"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8</w:t>
            </w:r>
          </w:p>
        </w:tc>
        <w:tc>
          <w:tcPr>
            <w:tcW w:w="0" w:type="auto"/>
            <w:tcMar>
              <w:top w:w="150" w:type="dxa"/>
              <w:left w:w="240" w:type="dxa"/>
              <w:bottom w:w="150" w:type="dxa"/>
              <w:right w:w="240" w:type="dxa"/>
            </w:tcMar>
            <w:vAlign w:val="center"/>
            <w:hideMark/>
          </w:tcPr>
          <w:p w14:paraId="6A454708"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16</w:t>
            </w:r>
          </w:p>
        </w:tc>
        <w:tc>
          <w:tcPr>
            <w:tcW w:w="0" w:type="auto"/>
            <w:tcMar>
              <w:top w:w="150" w:type="dxa"/>
              <w:left w:w="240" w:type="dxa"/>
              <w:bottom w:w="150" w:type="dxa"/>
              <w:right w:w="240" w:type="dxa"/>
            </w:tcMar>
            <w:vAlign w:val="center"/>
            <w:hideMark/>
          </w:tcPr>
          <w:p w14:paraId="7EC2DD10"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14A7A2E1"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r>
      <w:tr w:rsidR="00A637A4" w:rsidRPr="00DD453B" w14:paraId="1BD577B1" w14:textId="77777777" w:rsidTr="00DD453B">
        <w:tc>
          <w:tcPr>
            <w:tcW w:w="0" w:type="auto"/>
            <w:tcMar>
              <w:top w:w="150" w:type="dxa"/>
              <w:left w:w="0" w:type="dxa"/>
              <w:bottom w:w="150" w:type="dxa"/>
              <w:right w:w="240" w:type="dxa"/>
            </w:tcMar>
            <w:vAlign w:val="center"/>
            <w:hideMark/>
          </w:tcPr>
          <w:p w14:paraId="3922C899"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b/>
                <w:bCs/>
                <w:kern w:val="0"/>
                <w:sz w:val="22"/>
                <w:szCs w:val="22"/>
                <w14:ligatures w14:val="none"/>
              </w:rPr>
              <w:t>Medicine availability</w:t>
            </w:r>
          </w:p>
        </w:tc>
        <w:tc>
          <w:tcPr>
            <w:tcW w:w="0" w:type="auto"/>
            <w:tcMar>
              <w:top w:w="150" w:type="dxa"/>
              <w:left w:w="240" w:type="dxa"/>
              <w:bottom w:w="150" w:type="dxa"/>
              <w:right w:w="240" w:type="dxa"/>
            </w:tcMar>
            <w:vAlign w:val="center"/>
            <w:hideMark/>
          </w:tcPr>
          <w:p w14:paraId="06766FB9"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Always</w:t>
            </w:r>
          </w:p>
        </w:tc>
        <w:tc>
          <w:tcPr>
            <w:tcW w:w="0" w:type="auto"/>
            <w:tcMar>
              <w:top w:w="150" w:type="dxa"/>
              <w:left w:w="240" w:type="dxa"/>
              <w:bottom w:w="150" w:type="dxa"/>
              <w:right w:w="240" w:type="dxa"/>
            </w:tcMar>
            <w:vAlign w:val="center"/>
            <w:hideMark/>
          </w:tcPr>
          <w:p w14:paraId="08A8D365"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10</w:t>
            </w:r>
          </w:p>
        </w:tc>
        <w:tc>
          <w:tcPr>
            <w:tcW w:w="0" w:type="auto"/>
            <w:tcMar>
              <w:top w:w="150" w:type="dxa"/>
              <w:left w:w="240" w:type="dxa"/>
              <w:bottom w:w="150" w:type="dxa"/>
              <w:right w:w="240" w:type="dxa"/>
            </w:tcMar>
            <w:vAlign w:val="center"/>
            <w:hideMark/>
          </w:tcPr>
          <w:p w14:paraId="4FC26C3C"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20</w:t>
            </w:r>
          </w:p>
        </w:tc>
        <w:tc>
          <w:tcPr>
            <w:tcW w:w="0" w:type="auto"/>
            <w:tcMar>
              <w:top w:w="150" w:type="dxa"/>
              <w:left w:w="240" w:type="dxa"/>
              <w:bottom w:w="150" w:type="dxa"/>
              <w:right w:w="240" w:type="dxa"/>
            </w:tcMar>
            <w:vAlign w:val="center"/>
            <w:hideMark/>
          </w:tcPr>
          <w:p w14:paraId="70BF0985"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0.04</w:t>
            </w:r>
          </w:p>
        </w:tc>
        <w:tc>
          <w:tcPr>
            <w:tcW w:w="0" w:type="auto"/>
            <w:tcMar>
              <w:top w:w="150" w:type="dxa"/>
              <w:left w:w="240" w:type="dxa"/>
              <w:bottom w:w="150" w:type="dxa"/>
              <w:right w:w="0" w:type="dxa"/>
            </w:tcMar>
            <w:vAlign w:val="center"/>
            <w:hideMark/>
          </w:tcPr>
          <w:p w14:paraId="6BDD1758"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0.3 (0.1–0.8)</w:t>
            </w:r>
          </w:p>
        </w:tc>
      </w:tr>
      <w:tr w:rsidR="00A637A4" w:rsidRPr="00DD453B" w14:paraId="69904C29" w14:textId="77777777" w:rsidTr="00DD453B">
        <w:tc>
          <w:tcPr>
            <w:tcW w:w="0" w:type="auto"/>
            <w:tcMar>
              <w:top w:w="150" w:type="dxa"/>
              <w:left w:w="0" w:type="dxa"/>
              <w:bottom w:w="150" w:type="dxa"/>
              <w:right w:w="240" w:type="dxa"/>
            </w:tcMar>
            <w:vAlign w:val="center"/>
            <w:hideMark/>
          </w:tcPr>
          <w:p w14:paraId="675D8A5B"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A91A2B9"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Often</w:t>
            </w:r>
          </w:p>
        </w:tc>
        <w:tc>
          <w:tcPr>
            <w:tcW w:w="0" w:type="auto"/>
            <w:tcMar>
              <w:top w:w="150" w:type="dxa"/>
              <w:left w:w="240" w:type="dxa"/>
              <w:bottom w:w="150" w:type="dxa"/>
              <w:right w:w="240" w:type="dxa"/>
            </w:tcMar>
            <w:vAlign w:val="center"/>
            <w:hideMark/>
          </w:tcPr>
          <w:p w14:paraId="101C48A2"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20</w:t>
            </w:r>
          </w:p>
        </w:tc>
        <w:tc>
          <w:tcPr>
            <w:tcW w:w="0" w:type="auto"/>
            <w:tcMar>
              <w:top w:w="150" w:type="dxa"/>
              <w:left w:w="240" w:type="dxa"/>
              <w:bottom w:w="150" w:type="dxa"/>
              <w:right w:w="240" w:type="dxa"/>
            </w:tcMar>
            <w:vAlign w:val="center"/>
            <w:hideMark/>
          </w:tcPr>
          <w:p w14:paraId="281B35E3"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40</w:t>
            </w:r>
          </w:p>
        </w:tc>
        <w:tc>
          <w:tcPr>
            <w:tcW w:w="0" w:type="auto"/>
            <w:tcMar>
              <w:top w:w="150" w:type="dxa"/>
              <w:left w:w="240" w:type="dxa"/>
              <w:bottom w:w="150" w:type="dxa"/>
              <w:right w:w="240" w:type="dxa"/>
            </w:tcMar>
            <w:vAlign w:val="center"/>
            <w:hideMark/>
          </w:tcPr>
          <w:p w14:paraId="36EF006F"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09F07A4B"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r>
      <w:tr w:rsidR="00A637A4" w:rsidRPr="00DD453B" w14:paraId="7693D9F7" w14:textId="77777777" w:rsidTr="00DD453B">
        <w:tc>
          <w:tcPr>
            <w:tcW w:w="0" w:type="auto"/>
            <w:tcMar>
              <w:top w:w="150" w:type="dxa"/>
              <w:left w:w="0" w:type="dxa"/>
              <w:bottom w:w="150" w:type="dxa"/>
              <w:right w:w="240" w:type="dxa"/>
            </w:tcMar>
            <w:vAlign w:val="center"/>
            <w:hideMark/>
          </w:tcPr>
          <w:p w14:paraId="5FC6B495"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50AA359"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Rarely</w:t>
            </w:r>
          </w:p>
        </w:tc>
        <w:tc>
          <w:tcPr>
            <w:tcW w:w="0" w:type="auto"/>
            <w:tcMar>
              <w:top w:w="150" w:type="dxa"/>
              <w:left w:w="240" w:type="dxa"/>
              <w:bottom w:w="150" w:type="dxa"/>
              <w:right w:w="240" w:type="dxa"/>
            </w:tcMar>
            <w:vAlign w:val="center"/>
            <w:hideMark/>
          </w:tcPr>
          <w:p w14:paraId="64298AC3"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15</w:t>
            </w:r>
          </w:p>
        </w:tc>
        <w:tc>
          <w:tcPr>
            <w:tcW w:w="0" w:type="auto"/>
            <w:tcMar>
              <w:top w:w="150" w:type="dxa"/>
              <w:left w:w="240" w:type="dxa"/>
              <w:bottom w:w="150" w:type="dxa"/>
              <w:right w:w="240" w:type="dxa"/>
            </w:tcMar>
            <w:vAlign w:val="center"/>
            <w:hideMark/>
          </w:tcPr>
          <w:p w14:paraId="28BD373A"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30</w:t>
            </w:r>
          </w:p>
        </w:tc>
        <w:tc>
          <w:tcPr>
            <w:tcW w:w="0" w:type="auto"/>
            <w:tcMar>
              <w:top w:w="150" w:type="dxa"/>
              <w:left w:w="240" w:type="dxa"/>
              <w:bottom w:w="150" w:type="dxa"/>
              <w:right w:w="240" w:type="dxa"/>
            </w:tcMar>
            <w:vAlign w:val="center"/>
            <w:hideMark/>
          </w:tcPr>
          <w:p w14:paraId="7DFC847B"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5B736FC6"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r>
      <w:tr w:rsidR="00A637A4" w:rsidRPr="00DD453B" w14:paraId="54708F56" w14:textId="77777777" w:rsidTr="00DD453B">
        <w:tc>
          <w:tcPr>
            <w:tcW w:w="0" w:type="auto"/>
            <w:tcMar>
              <w:top w:w="150" w:type="dxa"/>
              <w:left w:w="0" w:type="dxa"/>
              <w:bottom w:w="150" w:type="dxa"/>
              <w:right w:w="240" w:type="dxa"/>
            </w:tcMar>
            <w:vAlign w:val="center"/>
            <w:hideMark/>
          </w:tcPr>
          <w:p w14:paraId="211DCD2C"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F54CECE"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Never</w:t>
            </w:r>
          </w:p>
        </w:tc>
        <w:tc>
          <w:tcPr>
            <w:tcW w:w="0" w:type="auto"/>
            <w:tcMar>
              <w:top w:w="150" w:type="dxa"/>
              <w:left w:w="240" w:type="dxa"/>
              <w:bottom w:w="150" w:type="dxa"/>
              <w:right w:w="240" w:type="dxa"/>
            </w:tcMar>
            <w:vAlign w:val="center"/>
            <w:hideMark/>
          </w:tcPr>
          <w:p w14:paraId="438E62B1"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5</w:t>
            </w:r>
          </w:p>
        </w:tc>
        <w:tc>
          <w:tcPr>
            <w:tcW w:w="0" w:type="auto"/>
            <w:tcMar>
              <w:top w:w="150" w:type="dxa"/>
              <w:left w:w="240" w:type="dxa"/>
              <w:bottom w:w="150" w:type="dxa"/>
              <w:right w:w="240" w:type="dxa"/>
            </w:tcMar>
            <w:vAlign w:val="center"/>
            <w:hideMark/>
          </w:tcPr>
          <w:p w14:paraId="486D006F"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10</w:t>
            </w:r>
          </w:p>
        </w:tc>
        <w:tc>
          <w:tcPr>
            <w:tcW w:w="0" w:type="auto"/>
            <w:tcMar>
              <w:top w:w="150" w:type="dxa"/>
              <w:left w:w="240" w:type="dxa"/>
              <w:bottom w:w="150" w:type="dxa"/>
              <w:right w:w="240" w:type="dxa"/>
            </w:tcMar>
            <w:vAlign w:val="center"/>
            <w:hideMark/>
          </w:tcPr>
          <w:p w14:paraId="18B67DE4"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2C0845F5"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r>
      <w:tr w:rsidR="00A637A4" w:rsidRPr="00DD453B" w14:paraId="20FF441F" w14:textId="77777777" w:rsidTr="00DD453B">
        <w:tc>
          <w:tcPr>
            <w:tcW w:w="0" w:type="auto"/>
            <w:tcMar>
              <w:top w:w="150" w:type="dxa"/>
              <w:left w:w="0" w:type="dxa"/>
              <w:bottom w:w="150" w:type="dxa"/>
              <w:right w:w="240" w:type="dxa"/>
            </w:tcMar>
            <w:vAlign w:val="center"/>
            <w:hideMark/>
          </w:tcPr>
          <w:p w14:paraId="7D37AD15"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b/>
                <w:bCs/>
                <w:kern w:val="0"/>
                <w:sz w:val="22"/>
                <w:szCs w:val="22"/>
                <w14:ligatures w14:val="none"/>
              </w:rPr>
              <w:t>UHC training</w:t>
            </w:r>
          </w:p>
        </w:tc>
        <w:tc>
          <w:tcPr>
            <w:tcW w:w="0" w:type="auto"/>
            <w:tcMar>
              <w:top w:w="150" w:type="dxa"/>
              <w:left w:w="240" w:type="dxa"/>
              <w:bottom w:w="150" w:type="dxa"/>
              <w:right w:w="240" w:type="dxa"/>
            </w:tcMar>
            <w:vAlign w:val="center"/>
            <w:hideMark/>
          </w:tcPr>
          <w:p w14:paraId="5BF7EC79"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5137C2BC"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14</w:t>
            </w:r>
          </w:p>
        </w:tc>
        <w:tc>
          <w:tcPr>
            <w:tcW w:w="0" w:type="auto"/>
            <w:tcMar>
              <w:top w:w="150" w:type="dxa"/>
              <w:left w:w="240" w:type="dxa"/>
              <w:bottom w:w="150" w:type="dxa"/>
              <w:right w:w="240" w:type="dxa"/>
            </w:tcMar>
            <w:vAlign w:val="center"/>
            <w:hideMark/>
          </w:tcPr>
          <w:p w14:paraId="63368BE6"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28</w:t>
            </w:r>
          </w:p>
        </w:tc>
        <w:tc>
          <w:tcPr>
            <w:tcW w:w="0" w:type="auto"/>
            <w:tcMar>
              <w:top w:w="150" w:type="dxa"/>
              <w:left w:w="240" w:type="dxa"/>
              <w:bottom w:w="150" w:type="dxa"/>
              <w:right w:w="240" w:type="dxa"/>
            </w:tcMar>
            <w:vAlign w:val="center"/>
            <w:hideMark/>
          </w:tcPr>
          <w:p w14:paraId="3EA1DC15"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&lt;0.001</w:t>
            </w:r>
          </w:p>
        </w:tc>
        <w:tc>
          <w:tcPr>
            <w:tcW w:w="0" w:type="auto"/>
            <w:tcMar>
              <w:top w:w="150" w:type="dxa"/>
              <w:left w:w="240" w:type="dxa"/>
              <w:bottom w:w="150" w:type="dxa"/>
              <w:right w:w="0" w:type="dxa"/>
            </w:tcMar>
            <w:vAlign w:val="center"/>
            <w:hideMark/>
          </w:tcPr>
          <w:p w14:paraId="6284F030"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0.2 (0.1–0.5)</w:t>
            </w:r>
          </w:p>
        </w:tc>
      </w:tr>
      <w:tr w:rsidR="00A637A4" w:rsidRPr="00DD453B" w14:paraId="74857F86" w14:textId="77777777" w:rsidTr="00DD453B">
        <w:tc>
          <w:tcPr>
            <w:tcW w:w="0" w:type="auto"/>
            <w:tcMar>
              <w:top w:w="150" w:type="dxa"/>
              <w:left w:w="0" w:type="dxa"/>
              <w:bottom w:w="150" w:type="dxa"/>
              <w:right w:w="240" w:type="dxa"/>
            </w:tcMar>
            <w:vAlign w:val="center"/>
            <w:hideMark/>
          </w:tcPr>
          <w:p w14:paraId="7BE51533"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E6B51B8"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162AD3FE"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36</w:t>
            </w:r>
          </w:p>
        </w:tc>
        <w:tc>
          <w:tcPr>
            <w:tcW w:w="0" w:type="auto"/>
            <w:tcMar>
              <w:top w:w="150" w:type="dxa"/>
              <w:left w:w="240" w:type="dxa"/>
              <w:bottom w:w="150" w:type="dxa"/>
              <w:right w:w="240" w:type="dxa"/>
            </w:tcMar>
            <w:vAlign w:val="center"/>
            <w:hideMark/>
          </w:tcPr>
          <w:p w14:paraId="04136A14"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72</w:t>
            </w:r>
          </w:p>
        </w:tc>
        <w:tc>
          <w:tcPr>
            <w:tcW w:w="0" w:type="auto"/>
            <w:tcMar>
              <w:top w:w="150" w:type="dxa"/>
              <w:left w:w="240" w:type="dxa"/>
              <w:bottom w:w="150" w:type="dxa"/>
              <w:right w:w="240" w:type="dxa"/>
            </w:tcMar>
            <w:vAlign w:val="center"/>
            <w:hideMark/>
          </w:tcPr>
          <w:p w14:paraId="77D93A95"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63A9649B"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r>
      <w:tr w:rsidR="00A637A4" w:rsidRPr="00DD453B" w14:paraId="26669C6C" w14:textId="77777777" w:rsidTr="00DD453B">
        <w:tc>
          <w:tcPr>
            <w:tcW w:w="0" w:type="auto"/>
            <w:tcMar>
              <w:top w:w="150" w:type="dxa"/>
              <w:left w:w="0" w:type="dxa"/>
              <w:bottom w:w="150" w:type="dxa"/>
              <w:right w:w="240" w:type="dxa"/>
            </w:tcMar>
            <w:vAlign w:val="center"/>
            <w:hideMark/>
          </w:tcPr>
          <w:p w14:paraId="407A2321"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b/>
                <w:bCs/>
                <w:kern w:val="0"/>
                <w:sz w:val="22"/>
                <w:szCs w:val="22"/>
                <w14:ligatures w14:val="none"/>
              </w:rPr>
              <w:t>Workload</w:t>
            </w:r>
          </w:p>
        </w:tc>
        <w:tc>
          <w:tcPr>
            <w:tcW w:w="0" w:type="auto"/>
            <w:tcMar>
              <w:top w:w="150" w:type="dxa"/>
              <w:left w:w="240" w:type="dxa"/>
              <w:bottom w:w="150" w:type="dxa"/>
              <w:right w:w="240" w:type="dxa"/>
            </w:tcMar>
            <w:vAlign w:val="center"/>
            <w:hideMark/>
          </w:tcPr>
          <w:p w14:paraId="28A26E99"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Normal</w:t>
            </w:r>
          </w:p>
        </w:tc>
        <w:tc>
          <w:tcPr>
            <w:tcW w:w="0" w:type="auto"/>
            <w:tcMar>
              <w:top w:w="150" w:type="dxa"/>
              <w:left w:w="240" w:type="dxa"/>
              <w:bottom w:w="150" w:type="dxa"/>
              <w:right w:w="240" w:type="dxa"/>
            </w:tcMar>
            <w:vAlign w:val="center"/>
            <w:hideMark/>
          </w:tcPr>
          <w:p w14:paraId="7A79B39A"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30</w:t>
            </w:r>
          </w:p>
        </w:tc>
        <w:tc>
          <w:tcPr>
            <w:tcW w:w="0" w:type="auto"/>
            <w:tcMar>
              <w:top w:w="150" w:type="dxa"/>
              <w:left w:w="240" w:type="dxa"/>
              <w:bottom w:w="150" w:type="dxa"/>
              <w:right w:w="240" w:type="dxa"/>
            </w:tcMar>
            <w:vAlign w:val="center"/>
            <w:hideMark/>
          </w:tcPr>
          <w:p w14:paraId="29EC1AD9"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60</w:t>
            </w:r>
          </w:p>
        </w:tc>
        <w:tc>
          <w:tcPr>
            <w:tcW w:w="0" w:type="auto"/>
            <w:tcMar>
              <w:top w:w="150" w:type="dxa"/>
              <w:left w:w="240" w:type="dxa"/>
              <w:bottom w:w="150" w:type="dxa"/>
              <w:right w:w="240" w:type="dxa"/>
            </w:tcMar>
            <w:vAlign w:val="center"/>
            <w:hideMark/>
          </w:tcPr>
          <w:p w14:paraId="61CED311"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0.15</w:t>
            </w:r>
          </w:p>
        </w:tc>
        <w:tc>
          <w:tcPr>
            <w:tcW w:w="0" w:type="auto"/>
            <w:tcMar>
              <w:top w:w="150" w:type="dxa"/>
              <w:left w:w="240" w:type="dxa"/>
              <w:bottom w:w="150" w:type="dxa"/>
              <w:right w:w="0" w:type="dxa"/>
            </w:tcMar>
            <w:vAlign w:val="center"/>
            <w:hideMark/>
          </w:tcPr>
          <w:p w14:paraId="56842404"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1.5 (0.7–3.2)</w:t>
            </w:r>
          </w:p>
        </w:tc>
      </w:tr>
      <w:tr w:rsidR="00A637A4" w:rsidRPr="00DD453B" w14:paraId="7BDDE7F2" w14:textId="77777777" w:rsidTr="00DD453B">
        <w:tc>
          <w:tcPr>
            <w:tcW w:w="0" w:type="auto"/>
            <w:tcMar>
              <w:top w:w="150" w:type="dxa"/>
              <w:left w:w="0" w:type="dxa"/>
              <w:bottom w:w="150" w:type="dxa"/>
              <w:right w:w="240" w:type="dxa"/>
            </w:tcMar>
            <w:vAlign w:val="center"/>
            <w:hideMark/>
          </w:tcPr>
          <w:p w14:paraId="498BB573"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FBCCAEE"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Heavy</w:t>
            </w:r>
          </w:p>
        </w:tc>
        <w:tc>
          <w:tcPr>
            <w:tcW w:w="0" w:type="auto"/>
            <w:tcMar>
              <w:top w:w="150" w:type="dxa"/>
              <w:left w:w="240" w:type="dxa"/>
              <w:bottom w:w="150" w:type="dxa"/>
              <w:right w:w="240" w:type="dxa"/>
            </w:tcMar>
            <w:vAlign w:val="center"/>
            <w:hideMark/>
          </w:tcPr>
          <w:p w14:paraId="58C1D13E"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11</w:t>
            </w:r>
          </w:p>
        </w:tc>
        <w:tc>
          <w:tcPr>
            <w:tcW w:w="0" w:type="auto"/>
            <w:tcMar>
              <w:top w:w="150" w:type="dxa"/>
              <w:left w:w="240" w:type="dxa"/>
              <w:bottom w:w="150" w:type="dxa"/>
              <w:right w:w="240" w:type="dxa"/>
            </w:tcMar>
            <w:vAlign w:val="center"/>
            <w:hideMark/>
          </w:tcPr>
          <w:p w14:paraId="1E852DFD"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22</w:t>
            </w:r>
          </w:p>
        </w:tc>
        <w:tc>
          <w:tcPr>
            <w:tcW w:w="0" w:type="auto"/>
            <w:tcMar>
              <w:top w:w="150" w:type="dxa"/>
              <w:left w:w="240" w:type="dxa"/>
              <w:bottom w:w="150" w:type="dxa"/>
              <w:right w:w="240" w:type="dxa"/>
            </w:tcMar>
            <w:vAlign w:val="center"/>
            <w:hideMark/>
          </w:tcPr>
          <w:p w14:paraId="7641FD0D"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5C95DA20"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r>
      <w:tr w:rsidR="00A637A4" w:rsidRPr="00DD453B" w14:paraId="44992E40" w14:textId="77777777" w:rsidTr="00DD453B">
        <w:tc>
          <w:tcPr>
            <w:tcW w:w="0" w:type="auto"/>
            <w:tcMar>
              <w:top w:w="150" w:type="dxa"/>
              <w:left w:w="0" w:type="dxa"/>
              <w:bottom w:w="150" w:type="dxa"/>
              <w:right w:w="240" w:type="dxa"/>
            </w:tcMar>
            <w:vAlign w:val="center"/>
            <w:hideMark/>
          </w:tcPr>
          <w:p w14:paraId="0B182574"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8619441"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Very heavy</w:t>
            </w:r>
          </w:p>
        </w:tc>
        <w:tc>
          <w:tcPr>
            <w:tcW w:w="0" w:type="auto"/>
            <w:tcMar>
              <w:top w:w="150" w:type="dxa"/>
              <w:left w:w="240" w:type="dxa"/>
              <w:bottom w:w="150" w:type="dxa"/>
              <w:right w:w="240" w:type="dxa"/>
            </w:tcMar>
            <w:vAlign w:val="center"/>
            <w:hideMark/>
          </w:tcPr>
          <w:p w14:paraId="12815589"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9</w:t>
            </w:r>
          </w:p>
        </w:tc>
        <w:tc>
          <w:tcPr>
            <w:tcW w:w="0" w:type="auto"/>
            <w:tcMar>
              <w:top w:w="150" w:type="dxa"/>
              <w:left w:w="240" w:type="dxa"/>
              <w:bottom w:w="150" w:type="dxa"/>
              <w:right w:w="240" w:type="dxa"/>
            </w:tcMar>
            <w:vAlign w:val="center"/>
            <w:hideMark/>
          </w:tcPr>
          <w:p w14:paraId="06BB2D08"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18</w:t>
            </w:r>
          </w:p>
        </w:tc>
        <w:tc>
          <w:tcPr>
            <w:tcW w:w="0" w:type="auto"/>
            <w:tcMar>
              <w:top w:w="150" w:type="dxa"/>
              <w:left w:w="240" w:type="dxa"/>
              <w:bottom w:w="150" w:type="dxa"/>
              <w:right w:w="240" w:type="dxa"/>
            </w:tcMar>
            <w:vAlign w:val="center"/>
            <w:hideMark/>
          </w:tcPr>
          <w:p w14:paraId="55BB5197"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0E35E4DA"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r>
      <w:tr w:rsidR="00A637A4" w:rsidRPr="00DD453B" w14:paraId="56878F0D" w14:textId="77777777" w:rsidTr="00DD453B">
        <w:tc>
          <w:tcPr>
            <w:tcW w:w="0" w:type="auto"/>
            <w:tcMar>
              <w:top w:w="150" w:type="dxa"/>
              <w:left w:w="0" w:type="dxa"/>
              <w:bottom w:w="150" w:type="dxa"/>
              <w:right w:w="240" w:type="dxa"/>
            </w:tcMar>
            <w:vAlign w:val="center"/>
            <w:hideMark/>
          </w:tcPr>
          <w:p w14:paraId="439029C9"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b/>
                <w:bCs/>
                <w:kern w:val="0"/>
                <w:sz w:val="22"/>
                <w:szCs w:val="22"/>
                <w14:ligatures w14:val="none"/>
              </w:rPr>
              <w:t>Job satisfaction</w:t>
            </w:r>
          </w:p>
        </w:tc>
        <w:tc>
          <w:tcPr>
            <w:tcW w:w="0" w:type="auto"/>
            <w:tcMar>
              <w:top w:w="150" w:type="dxa"/>
              <w:left w:w="240" w:type="dxa"/>
              <w:bottom w:w="150" w:type="dxa"/>
              <w:right w:w="240" w:type="dxa"/>
            </w:tcMar>
            <w:vAlign w:val="center"/>
            <w:hideMark/>
          </w:tcPr>
          <w:p w14:paraId="0C9FEA60"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6DEF1CFE"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20</w:t>
            </w:r>
          </w:p>
        </w:tc>
        <w:tc>
          <w:tcPr>
            <w:tcW w:w="0" w:type="auto"/>
            <w:tcMar>
              <w:top w:w="150" w:type="dxa"/>
              <w:left w:w="240" w:type="dxa"/>
              <w:bottom w:w="150" w:type="dxa"/>
              <w:right w:w="240" w:type="dxa"/>
            </w:tcMar>
            <w:vAlign w:val="center"/>
            <w:hideMark/>
          </w:tcPr>
          <w:p w14:paraId="09383E5A"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40</w:t>
            </w:r>
          </w:p>
        </w:tc>
        <w:tc>
          <w:tcPr>
            <w:tcW w:w="0" w:type="auto"/>
            <w:tcMar>
              <w:top w:w="150" w:type="dxa"/>
              <w:left w:w="240" w:type="dxa"/>
              <w:bottom w:w="150" w:type="dxa"/>
              <w:right w:w="240" w:type="dxa"/>
            </w:tcMar>
            <w:vAlign w:val="center"/>
            <w:hideMark/>
          </w:tcPr>
          <w:p w14:paraId="4DBCC2C2"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0.03</w:t>
            </w:r>
          </w:p>
        </w:tc>
        <w:tc>
          <w:tcPr>
            <w:tcW w:w="0" w:type="auto"/>
            <w:tcMar>
              <w:top w:w="150" w:type="dxa"/>
              <w:left w:w="240" w:type="dxa"/>
              <w:bottom w:w="150" w:type="dxa"/>
              <w:right w:w="0" w:type="dxa"/>
            </w:tcMar>
            <w:vAlign w:val="center"/>
            <w:hideMark/>
          </w:tcPr>
          <w:p w14:paraId="5D8871EE"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0.4 (0.2–0.8)</w:t>
            </w:r>
          </w:p>
        </w:tc>
      </w:tr>
      <w:tr w:rsidR="00A637A4" w:rsidRPr="00DD453B" w14:paraId="66D601EB" w14:textId="77777777" w:rsidTr="00DD453B">
        <w:tc>
          <w:tcPr>
            <w:tcW w:w="0" w:type="auto"/>
            <w:tcMar>
              <w:top w:w="150" w:type="dxa"/>
              <w:left w:w="0" w:type="dxa"/>
              <w:bottom w:w="150" w:type="dxa"/>
              <w:right w:w="240" w:type="dxa"/>
            </w:tcMar>
            <w:vAlign w:val="center"/>
            <w:hideMark/>
          </w:tcPr>
          <w:p w14:paraId="2987CC87"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9BE129C"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6BDCD405"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30</w:t>
            </w:r>
          </w:p>
        </w:tc>
        <w:tc>
          <w:tcPr>
            <w:tcW w:w="0" w:type="auto"/>
            <w:tcMar>
              <w:top w:w="150" w:type="dxa"/>
              <w:left w:w="240" w:type="dxa"/>
              <w:bottom w:w="150" w:type="dxa"/>
              <w:right w:w="240" w:type="dxa"/>
            </w:tcMar>
            <w:vAlign w:val="center"/>
            <w:hideMark/>
          </w:tcPr>
          <w:p w14:paraId="11BEAC7F"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60</w:t>
            </w:r>
          </w:p>
        </w:tc>
        <w:tc>
          <w:tcPr>
            <w:tcW w:w="0" w:type="auto"/>
            <w:tcMar>
              <w:top w:w="150" w:type="dxa"/>
              <w:left w:w="240" w:type="dxa"/>
              <w:bottom w:w="150" w:type="dxa"/>
              <w:right w:w="240" w:type="dxa"/>
            </w:tcMar>
            <w:vAlign w:val="center"/>
            <w:hideMark/>
          </w:tcPr>
          <w:p w14:paraId="5AEC2E2C"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31B42401"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r>
      <w:tr w:rsidR="00A637A4" w:rsidRPr="00DD453B" w14:paraId="3CCB106F" w14:textId="77777777" w:rsidTr="00DD453B">
        <w:tc>
          <w:tcPr>
            <w:tcW w:w="0" w:type="auto"/>
            <w:tcMar>
              <w:top w:w="150" w:type="dxa"/>
              <w:left w:w="0" w:type="dxa"/>
              <w:bottom w:w="150" w:type="dxa"/>
              <w:right w:w="240" w:type="dxa"/>
            </w:tcMar>
            <w:vAlign w:val="center"/>
            <w:hideMark/>
          </w:tcPr>
          <w:p w14:paraId="3B14801E"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b/>
                <w:bCs/>
                <w:kern w:val="0"/>
                <w:sz w:val="22"/>
                <w:szCs w:val="22"/>
                <w14:ligatures w14:val="none"/>
              </w:rPr>
              <w:t>Reason for dissatisfaction</w:t>
            </w:r>
          </w:p>
        </w:tc>
        <w:tc>
          <w:tcPr>
            <w:tcW w:w="0" w:type="auto"/>
            <w:tcMar>
              <w:top w:w="150" w:type="dxa"/>
              <w:left w:w="240" w:type="dxa"/>
              <w:bottom w:w="150" w:type="dxa"/>
              <w:right w:w="240" w:type="dxa"/>
            </w:tcMar>
            <w:vAlign w:val="center"/>
            <w:hideMark/>
          </w:tcPr>
          <w:p w14:paraId="1C83E062"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Unpaid salary/allowances</w:t>
            </w:r>
          </w:p>
        </w:tc>
        <w:tc>
          <w:tcPr>
            <w:tcW w:w="0" w:type="auto"/>
            <w:tcMar>
              <w:top w:w="150" w:type="dxa"/>
              <w:left w:w="240" w:type="dxa"/>
              <w:bottom w:w="150" w:type="dxa"/>
              <w:right w:w="240" w:type="dxa"/>
            </w:tcMar>
            <w:vAlign w:val="center"/>
            <w:hideMark/>
          </w:tcPr>
          <w:p w14:paraId="0A43CF25"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20</w:t>
            </w:r>
          </w:p>
        </w:tc>
        <w:tc>
          <w:tcPr>
            <w:tcW w:w="0" w:type="auto"/>
            <w:tcMar>
              <w:top w:w="150" w:type="dxa"/>
              <w:left w:w="240" w:type="dxa"/>
              <w:bottom w:w="150" w:type="dxa"/>
              <w:right w:w="240" w:type="dxa"/>
            </w:tcMar>
            <w:vAlign w:val="center"/>
            <w:hideMark/>
          </w:tcPr>
          <w:p w14:paraId="666E731D"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67</w:t>
            </w:r>
          </w:p>
        </w:tc>
        <w:tc>
          <w:tcPr>
            <w:tcW w:w="0" w:type="auto"/>
            <w:tcMar>
              <w:top w:w="150" w:type="dxa"/>
              <w:left w:w="240" w:type="dxa"/>
              <w:bottom w:w="150" w:type="dxa"/>
              <w:right w:w="240" w:type="dxa"/>
            </w:tcMar>
            <w:vAlign w:val="center"/>
            <w:hideMark/>
          </w:tcPr>
          <w:p w14:paraId="364313FA"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&lt;0.001</w:t>
            </w:r>
          </w:p>
        </w:tc>
        <w:tc>
          <w:tcPr>
            <w:tcW w:w="0" w:type="auto"/>
            <w:tcMar>
              <w:top w:w="150" w:type="dxa"/>
              <w:left w:w="240" w:type="dxa"/>
              <w:bottom w:w="150" w:type="dxa"/>
              <w:right w:w="0" w:type="dxa"/>
            </w:tcMar>
            <w:vAlign w:val="center"/>
            <w:hideMark/>
          </w:tcPr>
          <w:p w14:paraId="46621BA3"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4.5 (2.0–10.0)</w:t>
            </w:r>
          </w:p>
        </w:tc>
      </w:tr>
      <w:tr w:rsidR="00A637A4" w:rsidRPr="00DD453B" w14:paraId="4D1BF586" w14:textId="77777777" w:rsidTr="00DD453B">
        <w:tc>
          <w:tcPr>
            <w:tcW w:w="0" w:type="auto"/>
            <w:tcMar>
              <w:top w:w="150" w:type="dxa"/>
              <w:left w:w="0" w:type="dxa"/>
              <w:bottom w:w="150" w:type="dxa"/>
              <w:right w:w="240" w:type="dxa"/>
            </w:tcMar>
            <w:vAlign w:val="center"/>
            <w:hideMark/>
          </w:tcPr>
          <w:p w14:paraId="55425275"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C622E10"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Free care (workload)</w:t>
            </w:r>
          </w:p>
        </w:tc>
        <w:tc>
          <w:tcPr>
            <w:tcW w:w="0" w:type="auto"/>
            <w:tcMar>
              <w:top w:w="150" w:type="dxa"/>
              <w:left w:w="240" w:type="dxa"/>
              <w:bottom w:w="150" w:type="dxa"/>
              <w:right w:w="240" w:type="dxa"/>
            </w:tcMar>
            <w:vAlign w:val="center"/>
            <w:hideMark/>
          </w:tcPr>
          <w:p w14:paraId="0D8E1AAB"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10</w:t>
            </w:r>
          </w:p>
        </w:tc>
        <w:tc>
          <w:tcPr>
            <w:tcW w:w="0" w:type="auto"/>
            <w:tcMar>
              <w:top w:w="150" w:type="dxa"/>
              <w:left w:w="240" w:type="dxa"/>
              <w:bottom w:w="150" w:type="dxa"/>
              <w:right w:w="240" w:type="dxa"/>
            </w:tcMar>
            <w:vAlign w:val="center"/>
            <w:hideMark/>
          </w:tcPr>
          <w:p w14:paraId="1FA1D988"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r w:rsidRPr="00DD453B">
              <w:rPr>
                <w:rFonts w:ascii="Times New Roman" w:eastAsia="Times New Roman" w:hAnsi="Times New Roman" w:cs="Times New Roman"/>
                <w:kern w:val="0"/>
                <w:sz w:val="22"/>
                <w:szCs w:val="22"/>
                <w14:ligatures w14:val="none"/>
              </w:rPr>
              <w:t>33</w:t>
            </w:r>
          </w:p>
        </w:tc>
        <w:tc>
          <w:tcPr>
            <w:tcW w:w="0" w:type="auto"/>
            <w:tcMar>
              <w:top w:w="150" w:type="dxa"/>
              <w:left w:w="240" w:type="dxa"/>
              <w:bottom w:w="150" w:type="dxa"/>
              <w:right w:w="240" w:type="dxa"/>
            </w:tcMar>
            <w:vAlign w:val="center"/>
            <w:hideMark/>
          </w:tcPr>
          <w:p w14:paraId="1F22EDDB"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1A0BADEC" w14:textId="77777777" w:rsidR="00A637A4" w:rsidRPr="00DD453B" w:rsidRDefault="00A637A4" w:rsidP="00DD453B">
            <w:pPr>
              <w:spacing w:after="0" w:line="240" w:lineRule="auto"/>
              <w:rPr>
                <w:rFonts w:ascii="Times New Roman" w:eastAsia="Times New Roman" w:hAnsi="Times New Roman" w:cs="Times New Roman"/>
                <w:kern w:val="0"/>
                <w:sz w:val="22"/>
                <w:szCs w:val="22"/>
                <w14:ligatures w14:val="none"/>
              </w:rPr>
            </w:pPr>
          </w:p>
        </w:tc>
      </w:tr>
    </w:tbl>
    <w:p w14:paraId="44A6F7C3"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Interpretation:</w:t>
      </w:r>
      <w:r w:rsidRPr="00DD453B">
        <w:rPr>
          <w:rFonts w:ascii="Times New Roman" w:eastAsia="Times New Roman" w:hAnsi="Times New Roman" w:cs="Times New Roman"/>
          <w:color w:val="0F1115"/>
          <w:kern w:val="0"/>
          <w14:ligatures w14:val="none"/>
        </w:rPr>
        <w:t> The workforce was young (74% &lt;30 years) and predominantly nurses (54%). Medicine availability was problematic: only 20% reported "always" available. A striking 72% had received no training on UHC. Job dissatisfaction was high (60%), primarily due to unpaid salaries/allowances (67%).</w:t>
      </w:r>
    </w:p>
    <w:p w14:paraId="547BC4C3"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3.5. Provider Priorities for Improvement</w:t>
      </w:r>
    </w:p>
    <w:p w14:paraId="2B384D46"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Table 5</w:t>
      </w:r>
      <w:r w:rsidRPr="00DD453B">
        <w:rPr>
          <w:rFonts w:ascii="Times New Roman" w:eastAsia="Times New Roman" w:hAnsi="Times New Roman" w:cs="Times New Roman"/>
          <w:color w:val="0F1115"/>
          <w:kern w:val="0"/>
          <w14:ligatures w14:val="none"/>
        </w:rPr>
        <w:br/>
        <w:t>*Provider-Identified Improvement Priorities (N = 50)*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112"/>
        <w:gridCol w:w="710"/>
        <w:gridCol w:w="710"/>
        <w:gridCol w:w="1413"/>
        <w:gridCol w:w="1720"/>
      </w:tblGrid>
      <w:tr w:rsidR="00A637A4" w:rsidRPr="00DD453B" w14:paraId="4D475CD4" w14:textId="77777777" w:rsidTr="00DD453B">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9F9478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Priority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B38E7D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1241ED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1C00D3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FC82BD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OR (95% CI)</w:t>
            </w:r>
          </w:p>
        </w:tc>
      </w:tr>
      <w:tr w:rsidR="00A637A4" w:rsidRPr="00DD453B" w14:paraId="592AD234" w14:textId="77777777" w:rsidTr="00DD453B">
        <w:tc>
          <w:tcPr>
            <w:tcW w:w="0" w:type="auto"/>
            <w:tcBorders>
              <w:top w:val="single" w:sz="4" w:space="0" w:color="auto"/>
            </w:tcBorders>
            <w:tcMar>
              <w:top w:w="150" w:type="dxa"/>
              <w:left w:w="0" w:type="dxa"/>
              <w:bottom w:w="150" w:type="dxa"/>
              <w:right w:w="240" w:type="dxa"/>
            </w:tcMar>
            <w:vAlign w:val="center"/>
            <w:hideMark/>
          </w:tcPr>
          <w:p w14:paraId="45C11CE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Salary improvement</w:t>
            </w:r>
          </w:p>
        </w:tc>
        <w:tc>
          <w:tcPr>
            <w:tcW w:w="0" w:type="auto"/>
            <w:tcBorders>
              <w:top w:val="single" w:sz="4" w:space="0" w:color="auto"/>
            </w:tcBorders>
            <w:tcMar>
              <w:top w:w="150" w:type="dxa"/>
              <w:left w:w="240" w:type="dxa"/>
              <w:bottom w:w="150" w:type="dxa"/>
              <w:right w:w="240" w:type="dxa"/>
            </w:tcMar>
            <w:vAlign w:val="center"/>
            <w:hideMark/>
          </w:tcPr>
          <w:p w14:paraId="1C7F061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14</w:t>
            </w:r>
          </w:p>
        </w:tc>
        <w:tc>
          <w:tcPr>
            <w:tcW w:w="0" w:type="auto"/>
            <w:tcBorders>
              <w:top w:val="single" w:sz="4" w:space="0" w:color="auto"/>
            </w:tcBorders>
            <w:tcMar>
              <w:top w:w="150" w:type="dxa"/>
              <w:left w:w="240" w:type="dxa"/>
              <w:bottom w:w="150" w:type="dxa"/>
              <w:right w:w="240" w:type="dxa"/>
            </w:tcMar>
            <w:vAlign w:val="center"/>
            <w:hideMark/>
          </w:tcPr>
          <w:p w14:paraId="5018717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28</w:t>
            </w:r>
          </w:p>
        </w:tc>
        <w:tc>
          <w:tcPr>
            <w:tcW w:w="0" w:type="auto"/>
            <w:tcBorders>
              <w:top w:val="single" w:sz="4" w:space="0" w:color="auto"/>
            </w:tcBorders>
            <w:tcMar>
              <w:top w:w="150" w:type="dxa"/>
              <w:left w:w="240" w:type="dxa"/>
              <w:bottom w:w="150" w:type="dxa"/>
              <w:right w:w="240" w:type="dxa"/>
            </w:tcMar>
            <w:vAlign w:val="center"/>
            <w:hideMark/>
          </w:tcPr>
          <w:p w14:paraId="54C60AB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0.04</w:t>
            </w:r>
          </w:p>
        </w:tc>
        <w:tc>
          <w:tcPr>
            <w:tcW w:w="0" w:type="auto"/>
            <w:tcBorders>
              <w:top w:val="single" w:sz="4" w:space="0" w:color="auto"/>
            </w:tcBorders>
            <w:tcMar>
              <w:top w:w="150" w:type="dxa"/>
              <w:left w:w="240" w:type="dxa"/>
              <w:bottom w:w="150" w:type="dxa"/>
              <w:right w:w="0" w:type="dxa"/>
            </w:tcMar>
            <w:vAlign w:val="center"/>
            <w:hideMark/>
          </w:tcPr>
          <w:p w14:paraId="4C97086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1.8 (1.0–3.2)</w:t>
            </w:r>
          </w:p>
        </w:tc>
      </w:tr>
      <w:tr w:rsidR="00A637A4" w:rsidRPr="00DD453B" w14:paraId="125DC378" w14:textId="77777777" w:rsidTr="00DD453B">
        <w:tc>
          <w:tcPr>
            <w:tcW w:w="0" w:type="auto"/>
            <w:tcMar>
              <w:top w:w="150" w:type="dxa"/>
              <w:left w:w="0" w:type="dxa"/>
              <w:bottom w:w="150" w:type="dxa"/>
              <w:right w:w="240" w:type="dxa"/>
            </w:tcMar>
            <w:vAlign w:val="center"/>
            <w:hideMark/>
          </w:tcPr>
          <w:p w14:paraId="5ACEECD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lastRenderedPageBreak/>
              <w:t>Infrastructure</w:t>
            </w:r>
          </w:p>
        </w:tc>
        <w:tc>
          <w:tcPr>
            <w:tcW w:w="0" w:type="auto"/>
            <w:tcMar>
              <w:top w:w="150" w:type="dxa"/>
              <w:left w:w="240" w:type="dxa"/>
              <w:bottom w:w="150" w:type="dxa"/>
              <w:right w:w="240" w:type="dxa"/>
            </w:tcMar>
            <w:vAlign w:val="center"/>
            <w:hideMark/>
          </w:tcPr>
          <w:p w14:paraId="4F6170D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11</w:t>
            </w:r>
          </w:p>
        </w:tc>
        <w:tc>
          <w:tcPr>
            <w:tcW w:w="0" w:type="auto"/>
            <w:tcMar>
              <w:top w:w="150" w:type="dxa"/>
              <w:left w:w="240" w:type="dxa"/>
              <w:bottom w:w="150" w:type="dxa"/>
              <w:right w:w="240" w:type="dxa"/>
            </w:tcMar>
            <w:vAlign w:val="center"/>
            <w:hideMark/>
          </w:tcPr>
          <w:p w14:paraId="6832B56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22</w:t>
            </w:r>
          </w:p>
        </w:tc>
        <w:tc>
          <w:tcPr>
            <w:tcW w:w="0" w:type="auto"/>
            <w:tcMar>
              <w:top w:w="150" w:type="dxa"/>
              <w:left w:w="240" w:type="dxa"/>
              <w:bottom w:w="150" w:type="dxa"/>
              <w:right w:w="240" w:type="dxa"/>
            </w:tcMar>
            <w:vAlign w:val="center"/>
            <w:hideMark/>
          </w:tcPr>
          <w:p w14:paraId="7C67282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Reference</w:t>
            </w:r>
          </w:p>
        </w:tc>
        <w:tc>
          <w:tcPr>
            <w:tcW w:w="0" w:type="auto"/>
            <w:tcMar>
              <w:top w:w="150" w:type="dxa"/>
              <w:left w:w="240" w:type="dxa"/>
              <w:bottom w:w="150" w:type="dxa"/>
              <w:right w:w="0" w:type="dxa"/>
            </w:tcMar>
            <w:vAlign w:val="center"/>
            <w:hideMark/>
          </w:tcPr>
          <w:p w14:paraId="1C7D6A2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r>
      <w:tr w:rsidR="00A637A4" w:rsidRPr="00DD453B" w14:paraId="7A925471" w14:textId="77777777" w:rsidTr="00DD453B">
        <w:tc>
          <w:tcPr>
            <w:tcW w:w="0" w:type="auto"/>
            <w:tcMar>
              <w:top w:w="150" w:type="dxa"/>
              <w:left w:w="0" w:type="dxa"/>
              <w:bottom w:w="150" w:type="dxa"/>
              <w:right w:w="240" w:type="dxa"/>
            </w:tcMar>
            <w:vAlign w:val="center"/>
            <w:hideMark/>
          </w:tcPr>
          <w:p w14:paraId="322084A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Training</w:t>
            </w:r>
          </w:p>
        </w:tc>
        <w:tc>
          <w:tcPr>
            <w:tcW w:w="0" w:type="auto"/>
            <w:tcMar>
              <w:top w:w="150" w:type="dxa"/>
              <w:left w:w="240" w:type="dxa"/>
              <w:bottom w:w="150" w:type="dxa"/>
              <w:right w:w="240" w:type="dxa"/>
            </w:tcMar>
            <w:vAlign w:val="center"/>
            <w:hideMark/>
          </w:tcPr>
          <w:p w14:paraId="248D94A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240" w:type="dxa"/>
            </w:tcMar>
            <w:vAlign w:val="center"/>
            <w:hideMark/>
          </w:tcPr>
          <w:p w14:paraId="668D3F1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14</w:t>
            </w:r>
          </w:p>
        </w:tc>
        <w:tc>
          <w:tcPr>
            <w:tcW w:w="0" w:type="auto"/>
            <w:tcMar>
              <w:top w:w="150" w:type="dxa"/>
              <w:left w:w="240" w:type="dxa"/>
              <w:bottom w:w="150" w:type="dxa"/>
              <w:right w:w="240" w:type="dxa"/>
            </w:tcMar>
            <w:vAlign w:val="center"/>
            <w:hideMark/>
          </w:tcPr>
          <w:p w14:paraId="53B9F61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0.15</w:t>
            </w:r>
          </w:p>
        </w:tc>
        <w:tc>
          <w:tcPr>
            <w:tcW w:w="0" w:type="auto"/>
            <w:tcMar>
              <w:top w:w="150" w:type="dxa"/>
              <w:left w:w="240" w:type="dxa"/>
              <w:bottom w:w="150" w:type="dxa"/>
              <w:right w:w="0" w:type="dxa"/>
            </w:tcMar>
            <w:vAlign w:val="center"/>
            <w:hideMark/>
          </w:tcPr>
          <w:p w14:paraId="2023056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1.2 (0.5–2.8)</w:t>
            </w:r>
          </w:p>
        </w:tc>
      </w:tr>
      <w:tr w:rsidR="00A637A4" w:rsidRPr="00DD453B" w14:paraId="1FD2A0ED" w14:textId="77777777" w:rsidTr="00DD453B">
        <w:tc>
          <w:tcPr>
            <w:tcW w:w="0" w:type="auto"/>
            <w:tcMar>
              <w:top w:w="150" w:type="dxa"/>
              <w:left w:w="0" w:type="dxa"/>
              <w:bottom w:w="150" w:type="dxa"/>
              <w:right w:w="240" w:type="dxa"/>
            </w:tcMar>
            <w:vAlign w:val="center"/>
            <w:hideMark/>
          </w:tcPr>
          <w:p w14:paraId="5ABE7D1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Supply chain</w:t>
            </w:r>
          </w:p>
        </w:tc>
        <w:tc>
          <w:tcPr>
            <w:tcW w:w="0" w:type="auto"/>
            <w:tcMar>
              <w:top w:w="150" w:type="dxa"/>
              <w:left w:w="240" w:type="dxa"/>
              <w:bottom w:w="150" w:type="dxa"/>
              <w:right w:w="240" w:type="dxa"/>
            </w:tcMar>
            <w:vAlign w:val="center"/>
            <w:hideMark/>
          </w:tcPr>
          <w:p w14:paraId="58D0E55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240" w:type="dxa"/>
            </w:tcMar>
            <w:vAlign w:val="center"/>
            <w:hideMark/>
          </w:tcPr>
          <w:p w14:paraId="60FB379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14</w:t>
            </w:r>
          </w:p>
        </w:tc>
        <w:tc>
          <w:tcPr>
            <w:tcW w:w="0" w:type="auto"/>
            <w:tcMar>
              <w:top w:w="150" w:type="dxa"/>
              <w:left w:w="240" w:type="dxa"/>
              <w:bottom w:w="150" w:type="dxa"/>
              <w:right w:w="240" w:type="dxa"/>
            </w:tcMar>
            <w:vAlign w:val="center"/>
            <w:hideMark/>
          </w:tcPr>
          <w:p w14:paraId="20904E6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0.15</w:t>
            </w:r>
          </w:p>
        </w:tc>
        <w:tc>
          <w:tcPr>
            <w:tcW w:w="0" w:type="auto"/>
            <w:tcMar>
              <w:top w:w="150" w:type="dxa"/>
              <w:left w:w="240" w:type="dxa"/>
              <w:bottom w:w="150" w:type="dxa"/>
              <w:right w:w="0" w:type="dxa"/>
            </w:tcMar>
            <w:vAlign w:val="center"/>
            <w:hideMark/>
          </w:tcPr>
          <w:p w14:paraId="5B1DC31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1.2 (0.5–2.8)</w:t>
            </w:r>
          </w:p>
        </w:tc>
      </w:tr>
    </w:tbl>
    <w:p w14:paraId="6E746DD3"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Interpretation:</w:t>
      </w:r>
      <w:r w:rsidRPr="00DD453B">
        <w:rPr>
          <w:rFonts w:ascii="Times New Roman" w:eastAsia="Times New Roman" w:hAnsi="Times New Roman" w:cs="Times New Roman"/>
          <w:color w:val="0F1115"/>
          <w:kern w:val="0"/>
          <w14:ligatures w14:val="none"/>
        </w:rPr>
        <w:t> Salary improvement was the top priority (28%), followed by infrastructure (22%), training (14%), and supply chain (14%).</w:t>
      </w:r>
    </w:p>
    <w:p w14:paraId="03A62DAB"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3.6. Facility Manager Perspectives</w:t>
      </w:r>
    </w:p>
    <w:p w14:paraId="1932AFE5"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Table 6</w:t>
      </w:r>
      <w:r w:rsidRPr="00DD453B">
        <w:rPr>
          <w:rFonts w:ascii="Times New Roman" w:eastAsia="Times New Roman" w:hAnsi="Times New Roman" w:cs="Times New Roman"/>
          <w:color w:val="0F1115"/>
          <w:kern w:val="0"/>
          <w14:ligatures w14:val="none"/>
        </w:rPr>
        <w:br/>
        <w:t>*Manager Perspectives on Governance and Challenges (N = 30)*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02"/>
        <w:gridCol w:w="2416"/>
        <w:gridCol w:w="710"/>
        <w:gridCol w:w="825"/>
        <w:gridCol w:w="1413"/>
        <w:gridCol w:w="1694"/>
      </w:tblGrid>
      <w:tr w:rsidR="00A637A4" w:rsidRPr="00DD453B" w14:paraId="428D4593" w14:textId="77777777" w:rsidTr="00DD453B">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892B59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F4C393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A3AEB8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169CAD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2979A8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D1039F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OR (95% CI)</w:t>
            </w:r>
          </w:p>
        </w:tc>
      </w:tr>
      <w:tr w:rsidR="00A637A4" w:rsidRPr="00DD453B" w14:paraId="245578FD" w14:textId="77777777" w:rsidTr="00DD453B">
        <w:tc>
          <w:tcPr>
            <w:tcW w:w="0" w:type="auto"/>
            <w:tcBorders>
              <w:top w:val="single" w:sz="4" w:space="0" w:color="auto"/>
            </w:tcBorders>
            <w:tcMar>
              <w:top w:w="150" w:type="dxa"/>
              <w:left w:w="0" w:type="dxa"/>
              <w:bottom w:w="150" w:type="dxa"/>
              <w:right w:w="240" w:type="dxa"/>
            </w:tcMar>
            <w:vAlign w:val="center"/>
            <w:hideMark/>
          </w:tcPr>
          <w:p w14:paraId="40B2FEB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Financial resources</w:t>
            </w:r>
          </w:p>
        </w:tc>
        <w:tc>
          <w:tcPr>
            <w:tcW w:w="0" w:type="auto"/>
            <w:tcBorders>
              <w:top w:val="single" w:sz="4" w:space="0" w:color="auto"/>
            </w:tcBorders>
            <w:tcMar>
              <w:top w:w="150" w:type="dxa"/>
              <w:left w:w="240" w:type="dxa"/>
              <w:bottom w:w="150" w:type="dxa"/>
              <w:right w:w="240" w:type="dxa"/>
            </w:tcMar>
            <w:vAlign w:val="center"/>
            <w:hideMark/>
          </w:tcPr>
          <w:p w14:paraId="2DE3B49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Sufficient</w:t>
            </w:r>
          </w:p>
        </w:tc>
        <w:tc>
          <w:tcPr>
            <w:tcW w:w="0" w:type="auto"/>
            <w:tcBorders>
              <w:top w:val="single" w:sz="4" w:space="0" w:color="auto"/>
            </w:tcBorders>
            <w:tcMar>
              <w:top w:w="150" w:type="dxa"/>
              <w:left w:w="240" w:type="dxa"/>
              <w:bottom w:w="150" w:type="dxa"/>
              <w:right w:w="240" w:type="dxa"/>
            </w:tcMar>
            <w:vAlign w:val="center"/>
            <w:hideMark/>
          </w:tcPr>
          <w:p w14:paraId="1393B81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11</w:t>
            </w:r>
          </w:p>
        </w:tc>
        <w:tc>
          <w:tcPr>
            <w:tcW w:w="0" w:type="auto"/>
            <w:tcBorders>
              <w:top w:val="single" w:sz="4" w:space="0" w:color="auto"/>
            </w:tcBorders>
            <w:tcMar>
              <w:top w:w="150" w:type="dxa"/>
              <w:left w:w="240" w:type="dxa"/>
              <w:bottom w:w="150" w:type="dxa"/>
              <w:right w:w="240" w:type="dxa"/>
            </w:tcMar>
            <w:vAlign w:val="center"/>
            <w:hideMark/>
          </w:tcPr>
          <w:p w14:paraId="250AC6F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37</w:t>
            </w:r>
          </w:p>
        </w:tc>
        <w:tc>
          <w:tcPr>
            <w:tcW w:w="0" w:type="auto"/>
            <w:tcBorders>
              <w:top w:val="single" w:sz="4" w:space="0" w:color="auto"/>
            </w:tcBorders>
            <w:tcMar>
              <w:top w:w="150" w:type="dxa"/>
              <w:left w:w="240" w:type="dxa"/>
              <w:bottom w:w="150" w:type="dxa"/>
              <w:right w:w="240" w:type="dxa"/>
            </w:tcMar>
            <w:vAlign w:val="center"/>
            <w:hideMark/>
          </w:tcPr>
          <w:p w14:paraId="297ECAF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0.04</w:t>
            </w:r>
          </w:p>
        </w:tc>
        <w:tc>
          <w:tcPr>
            <w:tcW w:w="0" w:type="auto"/>
            <w:tcBorders>
              <w:top w:val="single" w:sz="4" w:space="0" w:color="auto"/>
            </w:tcBorders>
            <w:tcMar>
              <w:top w:w="150" w:type="dxa"/>
              <w:left w:w="240" w:type="dxa"/>
              <w:bottom w:w="150" w:type="dxa"/>
              <w:right w:w="0" w:type="dxa"/>
            </w:tcMar>
            <w:vAlign w:val="center"/>
            <w:hideMark/>
          </w:tcPr>
          <w:p w14:paraId="003C4CA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0.4 (0.2–0.9)</w:t>
            </w:r>
          </w:p>
        </w:tc>
      </w:tr>
      <w:tr w:rsidR="00A637A4" w:rsidRPr="00DD453B" w14:paraId="4E30F0B8" w14:textId="77777777" w:rsidTr="00DD453B">
        <w:tc>
          <w:tcPr>
            <w:tcW w:w="0" w:type="auto"/>
            <w:tcMar>
              <w:top w:w="150" w:type="dxa"/>
              <w:left w:w="0" w:type="dxa"/>
              <w:bottom w:w="150" w:type="dxa"/>
              <w:right w:w="240" w:type="dxa"/>
            </w:tcMar>
            <w:vAlign w:val="center"/>
            <w:hideMark/>
          </w:tcPr>
          <w:p w14:paraId="7E0F3EF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9EFE67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Insufficient</w:t>
            </w:r>
          </w:p>
        </w:tc>
        <w:tc>
          <w:tcPr>
            <w:tcW w:w="0" w:type="auto"/>
            <w:tcMar>
              <w:top w:w="150" w:type="dxa"/>
              <w:left w:w="240" w:type="dxa"/>
              <w:bottom w:w="150" w:type="dxa"/>
              <w:right w:w="240" w:type="dxa"/>
            </w:tcMar>
            <w:vAlign w:val="center"/>
            <w:hideMark/>
          </w:tcPr>
          <w:p w14:paraId="736967C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19</w:t>
            </w:r>
          </w:p>
        </w:tc>
        <w:tc>
          <w:tcPr>
            <w:tcW w:w="0" w:type="auto"/>
            <w:tcMar>
              <w:top w:w="150" w:type="dxa"/>
              <w:left w:w="240" w:type="dxa"/>
              <w:bottom w:w="150" w:type="dxa"/>
              <w:right w:w="240" w:type="dxa"/>
            </w:tcMar>
            <w:vAlign w:val="center"/>
            <w:hideMark/>
          </w:tcPr>
          <w:p w14:paraId="2DBF237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63</w:t>
            </w:r>
          </w:p>
        </w:tc>
        <w:tc>
          <w:tcPr>
            <w:tcW w:w="0" w:type="auto"/>
            <w:tcMar>
              <w:top w:w="150" w:type="dxa"/>
              <w:left w:w="240" w:type="dxa"/>
              <w:bottom w:w="150" w:type="dxa"/>
              <w:right w:w="240" w:type="dxa"/>
            </w:tcMar>
            <w:vAlign w:val="center"/>
            <w:hideMark/>
          </w:tcPr>
          <w:p w14:paraId="18C18FB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54B21087"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51416BCB" w14:textId="77777777" w:rsidTr="00DD453B">
        <w:tc>
          <w:tcPr>
            <w:tcW w:w="0" w:type="auto"/>
            <w:tcMar>
              <w:top w:w="150" w:type="dxa"/>
              <w:left w:w="0" w:type="dxa"/>
              <w:bottom w:w="150" w:type="dxa"/>
              <w:right w:w="240" w:type="dxa"/>
            </w:tcMar>
            <w:vAlign w:val="center"/>
            <w:hideMark/>
          </w:tcPr>
          <w:p w14:paraId="468FAF5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Stockouts (6 months)</w:t>
            </w:r>
          </w:p>
        </w:tc>
        <w:tc>
          <w:tcPr>
            <w:tcW w:w="0" w:type="auto"/>
            <w:tcMar>
              <w:top w:w="150" w:type="dxa"/>
              <w:left w:w="240" w:type="dxa"/>
              <w:bottom w:w="150" w:type="dxa"/>
              <w:right w:w="240" w:type="dxa"/>
            </w:tcMar>
            <w:vAlign w:val="center"/>
            <w:hideMark/>
          </w:tcPr>
          <w:p w14:paraId="1146770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5751C40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22</w:t>
            </w:r>
          </w:p>
        </w:tc>
        <w:tc>
          <w:tcPr>
            <w:tcW w:w="0" w:type="auto"/>
            <w:tcMar>
              <w:top w:w="150" w:type="dxa"/>
              <w:left w:w="240" w:type="dxa"/>
              <w:bottom w:w="150" w:type="dxa"/>
              <w:right w:w="240" w:type="dxa"/>
            </w:tcMar>
            <w:vAlign w:val="center"/>
            <w:hideMark/>
          </w:tcPr>
          <w:p w14:paraId="76DB058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73</w:t>
            </w:r>
          </w:p>
        </w:tc>
        <w:tc>
          <w:tcPr>
            <w:tcW w:w="0" w:type="auto"/>
            <w:tcMar>
              <w:top w:w="150" w:type="dxa"/>
              <w:left w:w="240" w:type="dxa"/>
              <w:bottom w:w="150" w:type="dxa"/>
              <w:right w:w="240" w:type="dxa"/>
            </w:tcMar>
            <w:vAlign w:val="center"/>
            <w:hideMark/>
          </w:tcPr>
          <w:p w14:paraId="4B6F1D7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&lt;0.001</w:t>
            </w:r>
          </w:p>
        </w:tc>
        <w:tc>
          <w:tcPr>
            <w:tcW w:w="0" w:type="auto"/>
            <w:tcMar>
              <w:top w:w="150" w:type="dxa"/>
              <w:left w:w="240" w:type="dxa"/>
              <w:bottom w:w="150" w:type="dxa"/>
              <w:right w:w="0" w:type="dxa"/>
            </w:tcMar>
            <w:vAlign w:val="center"/>
            <w:hideMark/>
          </w:tcPr>
          <w:p w14:paraId="00C99AB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6.8 (2.5–18.0)</w:t>
            </w:r>
          </w:p>
        </w:tc>
      </w:tr>
      <w:tr w:rsidR="00A637A4" w:rsidRPr="00DD453B" w14:paraId="12208EE2" w14:textId="77777777" w:rsidTr="00DD453B">
        <w:tc>
          <w:tcPr>
            <w:tcW w:w="0" w:type="auto"/>
            <w:tcMar>
              <w:top w:w="150" w:type="dxa"/>
              <w:left w:w="0" w:type="dxa"/>
              <w:bottom w:w="150" w:type="dxa"/>
              <w:right w:w="240" w:type="dxa"/>
            </w:tcMar>
            <w:vAlign w:val="center"/>
            <w:hideMark/>
          </w:tcPr>
          <w:p w14:paraId="55D13A9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6C2859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7F8C6CB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240" w:type="dxa"/>
            </w:tcMar>
            <w:vAlign w:val="center"/>
            <w:hideMark/>
          </w:tcPr>
          <w:p w14:paraId="4933876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27</w:t>
            </w:r>
          </w:p>
        </w:tc>
        <w:tc>
          <w:tcPr>
            <w:tcW w:w="0" w:type="auto"/>
            <w:tcMar>
              <w:top w:w="150" w:type="dxa"/>
              <w:left w:w="240" w:type="dxa"/>
              <w:bottom w:w="150" w:type="dxa"/>
              <w:right w:w="240" w:type="dxa"/>
            </w:tcMar>
            <w:vAlign w:val="center"/>
            <w:hideMark/>
          </w:tcPr>
          <w:p w14:paraId="58DECCB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766169B0"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4EBEA576" w14:textId="77777777" w:rsidTr="00DD453B">
        <w:tc>
          <w:tcPr>
            <w:tcW w:w="0" w:type="auto"/>
            <w:tcMar>
              <w:top w:w="150" w:type="dxa"/>
              <w:left w:w="0" w:type="dxa"/>
              <w:bottom w:w="150" w:type="dxa"/>
              <w:right w:w="240" w:type="dxa"/>
            </w:tcMar>
            <w:vAlign w:val="center"/>
            <w:hideMark/>
          </w:tcPr>
          <w:p w14:paraId="0616370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Monitoring plan</w:t>
            </w:r>
          </w:p>
        </w:tc>
        <w:tc>
          <w:tcPr>
            <w:tcW w:w="0" w:type="auto"/>
            <w:tcMar>
              <w:top w:w="150" w:type="dxa"/>
              <w:left w:w="240" w:type="dxa"/>
              <w:bottom w:w="150" w:type="dxa"/>
              <w:right w:w="240" w:type="dxa"/>
            </w:tcMar>
            <w:vAlign w:val="center"/>
            <w:hideMark/>
          </w:tcPr>
          <w:p w14:paraId="1D494FC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2087198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240" w:type="dxa"/>
            </w:tcMar>
            <w:vAlign w:val="center"/>
            <w:hideMark/>
          </w:tcPr>
          <w:p w14:paraId="79EC2B4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100</w:t>
            </w:r>
          </w:p>
        </w:tc>
        <w:tc>
          <w:tcPr>
            <w:tcW w:w="0" w:type="auto"/>
            <w:tcMar>
              <w:top w:w="150" w:type="dxa"/>
              <w:left w:w="240" w:type="dxa"/>
              <w:bottom w:w="150" w:type="dxa"/>
              <w:right w:w="240" w:type="dxa"/>
            </w:tcMar>
            <w:vAlign w:val="center"/>
            <w:hideMark/>
          </w:tcPr>
          <w:p w14:paraId="7444788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w:t>
            </w:r>
          </w:p>
        </w:tc>
        <w:tc>
          <w:tcPr>
            <w:tcW w:w="0" w:type="auto"/>
            <w:tcMar>
              <w:top w:w="150" w:type="dxa"/>
              <w:left w:w="240" w:type="dxa"/>
              <w:bottom w:w="150" w:type="dxa"/>
              <w:right w:w="0" w:type="dxa"/>
            </w:tcMar>
            <w:vAlign w:val="center"/>
            <w:hideMark/>
          </w:tcPr>
          <w:p w14:paraId="01D11FD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w:t>
            </w:r>
          </w:p>
        </w:tc>
      </w:tr>
      <w:tr w:rsidR="00A637A4" w:rsidRPr="00DD453B" w14:paraId="2B9743E1" w14:textId="77777777" w:rsidTr="00DD453B">
        <w:tc>
          <w:tcPr>
            <w:tcW w:w="0" w:type="auto"/>
            <w:tcMar>
              <w:top w:w="150" w:type="dxa"/>
              <w:left w:w="0" w:type="dxa"/>
              <w:bottom w:w="150" w:type="dxa"/>
              <w:right w:w="240" w:type="dxa"/>
            </w:tcMar>
            <w:vAlign w:val="center"/>
            <w:hideMark/>
          </w:tcPr>
          <w:p w14:paraId="02DE887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Main challenges</w:t>
            </w:r>
          </w:p>
        </w:tc>
        <w:tc>
          <w:tcPr>
            <w:tcW w:w="0" w:type="auto"/>
            <w:tcMar>
              <w:top w:w="150" w:type="dxa"/>
              <w:left w:w="240" w:type="dxa"/>
              <w:bottom w:w="150" w:type="dxa"/>
              <w:right w:w="240" w:type="dxa"/>
            </w:tcMar>
            <w:vAlign w:val="center"/>
            <w:hideMark/>
          </w:tcPr>
          <w:p w14:paraId="2E2643F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Infrastructure</w:t>
            </w:r>
          </w:p>
        </w:tc>
        <w:tc>
          <w:tcPr>
            <w:tcW w:w="0" w:type="auto"/>
            <w:tcMar>
              <w:top w:w="150" w:type="dxa"/>
              <w:left w:w="240" w:type="dxa"/>
              <w:bottom w:w="150" w:type="dxa"/>
              <w:right w:w="240" w:type="dxa"/>
            </w:tcMar>
            <w:vAlign w:val="center"/>
            <w:hideMark/>
          </w:tcPr>
          <w:p w14:paraId="0D09B1C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9</w:t>
            </w:r>
          </w:p>
        </w:tc>
        <w:tc>
          <w:tcPr>
            <w:tcW w:w="0" w:type="auto"/>
            <w:tcMar>
              <w:top w:w="150" w:type="dxa"/>
              <w:left w:w="240" w:type="dxa"/>
              <w:bottom w:w="150" w:type="dxa"/>
              <w:right w:w="240" w:type="dxa"/>
            </w:tcMar>
            <w:vAlign w:val="center"/>
            <w:hideMark/>
          </w:tcPr>
          <w:p w14:paraId="47F4CF8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240" w:type="dxa"/>
            </w:tcMar>
            <w:vAlign w:val="center"/>
            <w:hideMark/>
          </w:tcPr>
          <w:p w14:paraId="15C9E0B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0.15</w:t>
            </w:r>
          </w:p>
        </w:tc>
        <w:tc>
          <w:tcPr>
            <w:tcW w:w="0" w:type="auto"/>
            <w:tcMar>
              <w:top w:w="150" w:type="dxa"/>
              <w:left w:w="240" w:type="dxa"/>
              <w:bottom w:w="150" w:type="dxa"/>
              <w:right w:w="0" w:type="dxa"/>
            </w:tcMar>
            <w:vAlign w:val="center"/>
            <w:hideMark/>
          </w:tcPr>
          <w:p w14:paraId="7CBE4CD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1.5 (0.7–3.2)</w:t>
            </w:r>
          </w:p>
        </w:tc>
      </w:tr>
      <w:tr w:rsidR="00A637A4" w:rsidRPr="00DD453B" w14:paraId="5D80C363" w14:textId="77777777" w:rsidTr="00DD453B">
        <w:tc>
          <w:tcPr>
            <w:tcW w:w="0" w:type="auto"/>
            <w:tcMar>
              <w:top w:w="150" w:type="dxa"/>
              <w:left w:w="0" w:type="dxa"/>
              <w:bottom w:w="150" w:type="dxa"/>
              <w:right w:w="240" w:type="dxa"/>
            </w:tcMar>
            <w:vAlign w:val="center"/>
            <w:hideMark/>
          </w:tcPr>
          <w:p w14:paraId="6513CBC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37E791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Financial resources</w:t>
            </w:r>
          </w:p>
        </w:tc>
        <w:tc>
          <w:tcPr>
            <w:tcW w:w="0" w:type="auto"/>
            <w:tcMar>
              <w:top w:w="150" w:type="dxa"/>
              <w:left w:w="240" w:type="dxa"/>
              <w:bottom w:w="150" w:type="dxa"/>
              <w:right w:w="240" w:type="dxa"/>
            </w:tcMar>
            <w:vAlign w:val="center"/>
            <w:hideMark/>
          </w:tcPr>
          <w:p w14:paraId="65F8970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240" w:type="dxa"/>
            </w:tcMar>
            <w:vAlign w:val="center"/>
            <w:hideMark/>
          </w:tcPr>
          <w:p w14:paraId="0CC818A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23</w:t>
            </w:r>
          </w:p>
        </w:tc>
        <w:tc>
          <w:tcPr>
            <w:tcW w:w="0" w:type="auto"/>
            <w:tcMar>
              <w:top w:w="150" w:type="dxa"/>
              <w:left w:w="240" w:type="dxa"/>
              <w:bottom w:w="150" w:type="dxa"/>
              <w:right w:w="240" w:type="dxa"/>
            </w:tcMar>
            <w:vAlign w:val="center"/>
            <w:hideMark/>
          </w:tcPr>
          <w:p w14:paraId="7365ADD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Reference</w:t>
            </w:r>
          </w:p>
        </w:tc>
        <w:tc>
          <w:tcPr>
            <w:tcW w:w="0" w:type="auto"/>
            <w:tcMar>
              <w:top w:w="150" w:type="dxa"/>
              <w:left w:w="240" w:type="dxa"/>
              <w:bottom w:w="150" w:type="dxa"/>
              <w:right w:w="0" w:type="dxa"/>
            </w:tcMar>
            <w:vAlign w:val="center"/>
            <w:hideMark/>
          </w:tcPr>
          <w:p w14:paraId="1ECA99F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r>
      <w:tr w:rsidR="00A637A4" w:rsidRPr="00DD453B" w14:paraId="0C06C510" w14:textId="77777777" w:rsidTr="00DD453B">
        <w:tc>
          <w:tcPr>
            <w:tcW w:w="0" w:type="auto"/>
            <w:tcMar>
              <w:top w:w="150" w:type="dxa"/>
              <w:left w:w="0" w:type="dxa"/>
              <w:bottom w:w="150" w:type="dxa"/>
              <w:right w:w="240" w:type="dxa"/>
            </w:tcMar>
            <w:vAlign w:val="center"/>
            <w:hideMark/>
          </w:tcPr>
          <w:p w14:paraId="2FD48B1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Recommendations</w:t>
            </w:r>
          </w:p>
        </w:tc>
        <w:tc>
          <w:tcPr>
            <w:tcW w:w="0" w:type="auto"/>
            <w:tcMar>
              <w:top w:w="150" w:type="dxa"/>
              <w:left w:w="240" w:type="dxa"/>
              <w:bottom w:w="150" w:type="dxa"/>
              <w:right w:w="240" w:type="dxa"/>
            </w:tcMar>
            <w:vAlign w:val="center"/>
            <w:hideMark/>
          </w:tcPr>
          <w:p w14:paraId="07E8372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Medicine availability</w:t>
            </w:r>
          </w:p>
        </w:tc>
        <w:tc>
          <w:tcPr>
            <w:tcW w:w="0" w:type="auto"/>
            <w:tcMar>
              <w:top w:w="150" w:type="dxa"/>
              <w:left w:w="240" w:type="dxa"/>
              <w:bottom w:w="150" w:type="dxa"/>
              <w:right w:w="240" w:type="dxa"/>
            </w:tcMar>
            <w:vAlign w:val="center"/>
            <w:hideMark/>
          </w:tcPr>
          <w:p w14:paraId="72980E6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240" w:type="dxa"/>
            </w:tcMar>
            <w:vAlign w:val="center"/>
            <w:hideMark/>
          </w:tcPr>
          <w:p w14:paraId="4E6CA92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33</w:t>
            </w:r>
          </w:p>
        </w:tc>
        <w:tc>
          <w:tcPr>
            <w:tcW w:w="0" w:type="auto"/>
            <w:tcMar>
              <w:top w:w="150" w:type="dxa"/>
              <w:left w:w="240" w:type="dxa"/>
              <w:bottom w:w="150" w:type="dxa"/>
              <w:right w:w="240" w:type="dxa"/>
            </w:tcMar>
            <w:vAlign w:val="center"/>
            <w:hideMark/>
          </w:tcPr>
          <w:p w14:paraId="39A332F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0.04</w:t>
            </w:r>
          </w:p>
        </w:tc>
        <w:tc>
          <w:tcPr>
            <w:tcW w:w="0" w:type="auto"/>
            <w:tcMar>
              <w:top w:w="150" w:type="dxa"/>
              <w:left w:w="240" w:type="dxa"/>
              <w:bottom w:w="150" w:type="dxa"/>
              <w:right w:w="0" w:type="dxa"/>
            </w:tcMar>
            <w:vAlign w:val="center"/>
            <w:hideMark/>
          </w:tcPr>
          <w:p w14:paraId="44E7CF4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1.8 (1.0–3.2)</w:t>
            </w:r>
          </w:p>
        </w:tc>
      </w:tr>
      <w:tr w:rsidR="00A637A4" w:rsidRPr="00DD453B" w14:paraId="2730C9D4" w14:textId="77777777" w:rsidTr="00DD453B">
        <w:tc>
          <w:tcPr>
            <w:tcW w:w="0" w:type="auto"/>
            <w:tcMar>
              <w:top w:w="150" w:type="dxa"/>
              <w:left w:w="0" w:type="dxa"/>
              <w:bottom w:w="150" w:type="dxa"/>
              <w:right w:w="240" w:type="dxa"/>
            </w:tcMar>
            <w:vAlign w:val="center"/>
            <w:hideMark/>
          </w:tcPr>
          <w:p w14:paraId="7AC29F1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75F5DD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Care quality</w:t>
            </w:r>
          </w:p>
        </w:tc>
        <w:tc>
          <w:tcPr>
            <w:tcW w:w="0" w:type="auto"/>
            <w:tcMar>
              <w:top w:w="150" w:type="dxa"/>
              <w:left w:w="240" w:type="dxa"/>
              <w:bottom w:w="150" w:type="dxa"/>
              <w:right w:w="240" w:type="dxa"/>
            </w:tcMar>
            <w:vAlign w:val="center"/>
            <w:hideMark/>
          </w:tcPr>
          <w:p w14:paraId="409F415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9</w:t>
            </w:r>
          </w:p>
        </w:tc>
        <w:tc>
          <w:tcPr>
            <w:tcW w:w="0" w:type="auto"/>
            <w:tcMar>
              <w:top w:w="150" w:type="dxa"/>
              <w:left w:w="240" w:type="dxa"/>
              <w:bottom w:w="150" w:type="dxa"/>
              <w:right w:w="240" w:type="dxa"/>
            </w:tcMar>
            <w:vAlign w:val="center"/>
            <w:hideMark/>
          </w:tcPr>
          <w:p w14:paraId="389A90B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240" w:type="dxa"/>
            </w:tcMar>
            <w:vAlign w:val="center"/>
            <w:hideMark/>
          </w:tcPr>
          <w:p w14:paraId="1CAE2B0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0.15</w:t>
            </w:r>
          </w:p>
        </w:tc>
        <w:tc>
          <w:tcPr>
            <w:tcW w:w="0" w:type="auto"/>
            <w:tcMar>
              <w:top w:w="150" w:type="dxa"/>
              <w:left w:w="240" w:type="dxa"/>
              <w:bottom w:w="150" w:type="dxa"/>
              <w:right w:w="0" w:type="dxa"/>
            </w:tcMar>
            <w:vAlign w:val="center"/>
            <w:hideMark/>
          </w:tcPr>
          <w:p w14:paraId="60B552A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1.5 (0.7–3.2)</w:t>
            </w:r>
          </w:p>
        </w:tc>
      </w:tr>
    </w:tbl>
    <w:p w14:paraId="15BB98D8"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lastRenderedPageBreak/>
        <w:t>Interpretation:</w:t>
      </w:r>
      <w:r w:rsidRPr="00DD453B">
        <w:rPr>
          <w:rFonts w:ascii="Times New Roman" w:eastAsia="Times New Roman" w:hAnsi="Times New Roman" w:cs="Times New Roman"/>
          <w:color w:val="0F1115"/>
          <w:kern w:val="0"/>
          <w14:ligatures w14:val="none"/>
        </w:rPr>
        <w:t> Most managers reported insufficient financial resources (63%) and stockouts (73%). While all had monitoring plans, their effectiveness was compromised by resource constraints. Infrastructure and financial resources were the main challenges.</w:t>
      </w:r>
    </w:p>
    <w:p w14:paraId="58E34D3D"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3.7. Provincial Authority Perspectives</w:t>
      </w:r>
    </w:p>
    <w:p w14:paraId="231714E6"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Table 7</w:t>
      </w:r>
      <w:r w:rsidRPr="00DD453B">
        <w:rPr>
          <w:rFonts w:ascii="Times New Roman" w:eastAsia="Times New Roman" w:hAnsi="Times New Roman" w:cs="Times New Roman"/>
          <w:color w:val="0F1115"/>
          <w:kern w:val="0"/>
          <w14:ligatures w14:val="none"/>
        </w:rPr>
        <w:br/>
        <w:t>*Provincial Authority Engagement and Governance (N = 10)*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464"/>
        <w:gridCol w:w="2441"/>
        <w:gridCol w:w="710"/>
        <w:gridCol w:w="825"/>
        <w:gridCol w:w="1170"/>
        <w:gridCol w:w="1720"/>
      </w:tblGrid>
      <w:tr w:rsidR="00A637A4" w:rsidRPr="00DD453B" w14:paraId="51C64500" w14:textId="77777777" w:rsidTr="00DD453B">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789791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FF6863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F890F8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824A20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067C78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85F0EC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OR (95% CI)</w:t>
            </w:r>
          </w:p>
        </w:tc>
      </w:tr>
      <w:tr w:rsidR="00A637A4" w:rsidRPr="00DD453B" w14:paraId="3FE48A9D" w14:textId="77777777" w:rsidTr="00DD453B">
        <w:tc>
          <w:tcPr>
            <w:tcW w:w="0" w:type="auto"/>
            <w:tcBorders>
              <w:top w:val="single" w:sz="4" w:space="0" w:color="auto"/>
            </w:tcBorders>
            <w:tcMar>
              <w:top w:w="150" w:type="dxa"/>
              <w:left w:w="0" w:type="dxa"/>
              <w:bottom w:w="150" w:type="dxa"/>
              <w:right w:w="240" w:type="dxa"/>
            </w:tcMar>
            <w:vAlign w:val="center"/>
            <w:hideMark/>
          </w:tcPr>
          <w:p w14:paraId="3E51FBF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Provincial UHC policy</w:t>
            </w:r>
          </w:p>
        </w:tc>
        <w:tc>
          <w:tcPr>
            <w:tcW w:w="0" w:type="auto"/>
            <w:tcBorders>
              <w:top w:val="single" w:sz="4" w:space="0" w:color="auto"/>
            </w:tcBorders>
            <w:tcMar>
              <w:top w:w="150" w:type="dxa"/>
              <w:left w:w="240" w:type="dxa"/>
              <w:bottom w:w="150" w:type="dxa"/>
              <w:right w:w="240" w:type="dxa"/>
            </w:tcMar>
            <w:vAlign w:val="center"/>
            <w:hideMark/>
          </w:tcPr>
          <w:p w14:paraId="6A3D4E2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4CEC63A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w:t>
            </w:r>
          </w:p>
        </w:tc>
        <w:tc>
          <w:tcPr>
            <w:tcW w:w="0" w:type="auto"/>
            <w:tcBorders>
              <w:top w:val="single" w:sz="4" w:space="0" w:color="auto"/>
            </w:tcBorders>
            <w:tcMar>
              <w:top w:w="150" w:type="dxa"/>
              <w:left w:w="240" w:type="dxa"/>
              <w:bottom w:w="150" w:type="dxa"/>
              <w:right w:w="240" w:type="dxa"/>
            </w:tcMar>
            <w:vAlign w:val="center"/>
            <w:hideMark/>
          </w:tcPr>
          <w:p w14:paraId="23B7883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20</w:t>
            </w:r>
          </w:p>
        </w:tc>
        <w:tc>
          <w:tcPr>
            <w:tcW w:w="0" w:type="auto"/>
            <w:tcBorders>
              <w:top w:val="single" w:sz="4" w:space="0" w:color="auto"/>
            </w:tcBorders>
            <w:tcMar>
              <w:top w:w="150" w:type="dxa"/>
              <w:left w:w="240" w:type="dxa"/>
              <w:bottom w:w="150" w:type="dxa"/>
              <w:right w:w="240" w:type="dxa"/>
            </w:tcMar>
            <w:vAlign w:val="center"/>
            <w:hideMark/>
          </w:tcPr>
          <w:p w14:paraId="52F230B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0.04</w:t>
            </w:r>
          </w:p>
        </w:tc>
        <w:tc>
          <w:tcPr>
            <w:tcW w:w="0" w:type="auto"/>
            <w:tcBorders>
              <w:top w:val="single" w:sz="4" w:space="0" w:color="auto"/>
            </w:tcBorders>
            <w:tcMar>
              <w:top w:w="150" w:type="dxa"/>
              <w:left w:w="240" w:type="dxa"/>
              <w:bottom w:w="150" w:type="dxa"/>
              <w:right w:w="0" w:type="dxa"/>
            </w:tcMar>
            <w:vAlign w:val="center"/>
            <w:hideMark/>
          </w:tcPr>
          <w:p w14:paraId="30441BA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0.2 (0.0–1.6)</w:t>
            </w:r>
          </w:p>
        </w:tc>
      </w:tr>
      <w:tr w:rsidR="00A637A4" w:rsidRPr="00DD453B" w14:paraId="65953CA8" w14:textId="77777777" w:rsidTr="00DD453B">
        <w:tc>
          <w:tcPr>
            <w:tcW w:w="0" w:type="auto"/>
            <w:tcMar>
              <w:top w:w="150" w:type="dxa"/>
              <w:left w:w="0" w:type="dxa"/>
              <w:bottom w:w="150" w:type="dxa"/>
              <w:right w:w="240" w:type="dxa"/>
            </w:tcMar>
            <w:vAlign w:val="center"/>
            <w:hideMark/>
          </w:tcPr>
          <w:p w14:paraId="3DA6796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68D6D5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6AA8908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240" w:type="dxa"/>
            </w:tcMar>
            <w:vAlign w:val="center"/>
            <w:hideMark/>
          </w:tcPr>
          <w:p w14:paraId="5FBD506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80</w:t>
            </w:r>
          </w:p>
        </w:tc>
        <w:tc>
          <w:tcPr>
            <w:tcW w:w="0" w:type="auto"/>
            <w:tcMar>
              <w:top w:w="150" w:type="dxa"/>
              <w:left w:w="240" w:type="dxa"/>
              <w:bottom w:w="150" w:type="dxa"/>
              <w:right w:w="240" w:type="dxa"/>
            </w:tcMar>
            <w:vAlign w:val="center"/>
            <w:hideMark/>
          </w:tcPr>
          <w:p w14:paraId="7CC3471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6A8AB02A"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0E8246DC" w14:textId="77777777" w:rsidTr="00DD453B">
        <w:tc>
          <w:tcPr>
            <w:tcW w:w="0" w:type="auto"/>
            <w:tcMar>
              <w:top w:w="150" w:type="dxa"/>
              <w:left w:w="0" w:type="dxa"/>
              <w:bottom w:w="150" w:type="dxa"/>
              <w:right w:w="240" w:type="dxa"/>
            </w:tcMar>
            <w:vAlign w:val="center"/>
            <w:hideMark/>
          </w:tcPr>
          <w:p w14:paraId="2944ED7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Concrete support</w:t>
            </w:r>
          </w:p>
        </w:tc>
        <w:tc>
          <w:tcPr>
            <w:tcW w:w="0" w:type="auto"/>
            <w:tcMar>
              <w:top w:w="150" w:type="dxa"/>
              <w:left w:w="240" w:type="dxa"/>
              <w:bottom w:w="150" w:type="dxa"/>
              <w:right w:w="240" w:type="dxa"/>
            </w:tcMar>
            <w:vAlign w:val="center"/>
            <w:hideMark/>
          </w:tcPr>
          <w:p w14:paraId="5456F8C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2792982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240" w:type="dxa"/>
            </w:tcMar>
            <w:vAlign w:val="center"/>
            <w:hideMark/>
          </w:tcPr>
          <w:p w14:paraId="3DE3C9F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240" w:type="dxa"/>
            </w:tcMar>
            <w:vAlign w:val="center"/>
            <w:hideMark/>
          </w:tcPr>
          <w:p w14:paraId="66C6D7B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w:t>
            </w:r>
          </w:p>
        </w:tc>
        <w:tc>
          <w:tcPr>
            <w:tcW w:w="0" w:type="auto"/>
            <w:tcMar>
              <w:top w:w="150" w:type="dxa"/>
              <w:left w:w="240" w:type="dxa"/>
              <w:bottom w:w="150" w:type="dxa"/>
              <w:right w:w="0" w:type="dxa"/>
            </w:tcMar>
            <w:vAlign w:val="center"/>
            <w:hideMark/>
          </w:tcPr>
          <w:p w14:paraId="754FB93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w:t>
            </w:r>
          </w:p>
        </w:tc>
      </w:tr>
      <w:tr w:rsidR="00A637A4" w:rsidRPr="00DD453B" w14:paraId="6B955D07" w14:textId="77777777" w:rsidTr="00DD453B">
        <w:tc>
          <w:tcPr>
            <w:tcW w:w="0" w:type="auto"/>
            <w:tcMar>
              <w:top w:w="150" w:type="dxa"/>
              <w:left w:w="0" w:type="dxa"/>
              <w:bottom w:w="150" w:type="dxa"/>
              <w:right w:w="240" w:type="dxa"/>
            </w:tcMar>
            <w:vAlign w:val="center"/>
            <w:hideMark/>
          </w:tcPr>
          <w:p w14:paraId="36E5166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D9934E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498F405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240" w:type="dxa"/>
            </w:tcMar>
            <w:vAlign w:val="center"/>
            <w:hideMark/>
          </w:tcPr>
          <w:p w14:paraId="17A3E27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100</w:t>
            </w:r>
          </w:p>
        </w:tc>
        <w:tc>
          <w:tcPr>
            <w:tcW w:w="0" w:type="auto"/>
            <w:tcMar>
              <w:top w:w="150" w:type="dxa"/>
              <w:left w:w="240" w:type="dxa"/>
              <w:bottom w:w="150" w:type="dxa"/>
              <w:right w:w="240" w:type="dxa"/>
            </w:tcMar>
            <w:vAlign w:val="center"/>
            <w:hideMark/>
          </w:tcPr>
          <w:p w14:paraId="05346E3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4774EC2D"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23649A46" w14:textId="77777777" w:rsidTr="00DD453B">
        <w:tc>
          <w:tcPr>
            <w:tcW w:w="0" w:type="auto"/>
            <w:tcMar>
              <w:top w:w="150" w:type="dxa"/>
              <w:left w:w="0" w:type="dxa"/>
              <w:bottom w:w="150" w:type="dxa"/>
              <w:right w:w="240" w:type="dxa"/>
            </w:tcMar>
            <w:vAlign w:val="center"/>
            <w:hideMark/>
          </w:tcPr>
          <w:p w14:paraId="5C1EB7D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Main barriers</w:t>
            </w:r>
          </w:p>
        </w:tc>
        <w:tc>
          <w:tcPr>
            <w:tcW w:w="0" w:type="auto"/>
            <w:tcMar>
              <w:top w:w="150" w:type="dxa"/>
              <w:left w:w="240" w:type="dxa"/>
              <w:bottom w:w="150" w:type="dxa"/>
              <w:right w:w="240" w:type="dxa"/>
            </w:tcMar>
            <w:vAlign w:val="center"/>
            <w:hideMark/>
          </w:tcPr>
          <w:p w14:paraId="217FE5A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Budget insufficiency</w:t>
            </w:r>
          </w:p>
        </w:tc>
        <w:tc>
          <w:tcPr>
            <w:tcW w:w="0" w:type="auto"/>
            <w:tcMar>
              <w:top w:w="150" w:type="dxa"/>
              <w:left w:w="240" w:type="dxa"/>
              <w:bottom w:w="150" w:type="dxa"/>
              <w:right w:w="240" w:type="dxa"/>
            </w:tcMar>
            <w:vAlign w:val="center"/>
            <w:hideMark/>
          </w:tcPr>
          <w:p w14:paraId="429A587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4</w:t>
            </w:r>
          </w:p>
        </w:tc>
        <w:tc>
          <w:tcPr>
            <w:tcW w:w="0" w:type="auto"/>
            <w:tcMar>
              <w:top w:w="150" w:type="dxa"/>
              <w:left w:w="240" w:type="dxa"/>
              <w:bottom w:w="150" w:type="dxa"/>
              <w:right w:w="240" w:type="dxa"/>
            </w:tcMar>
            <w:vAlign w:val="center"/>
            <w:hideMark/>
          </w:tcPr>
          <w:p w14:paraId="36409F6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40</w:t>
            </w:r>
          </w:p>
        </w:tc>
        <w:tc>
          <w:tcPr>
            <w:tcW w:w="0" w:type="auto"/>
            <w:tcMar>
              <w:top w:w="150" w:type="dxa"/>
              <w:left w:w="240" w:type="dxa"/>
              <w:bottom w:w="150" w:type="dxa"/>
              <w:right w:w="240" w:type="dxa"/>
            </w:tcMar>
            <w:vAlign w:val="center"/>
            <w:hideMark/>
          </w:tcPr>
          <w:p w14:paraId="6830FC6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0.15</w:t>
            </w:r>
          </w:p>
        </w:tc>
        <w:tc>
          <w:tcPr>
            <w:tcW w:w="0" w:type="auto"/>
            <w:tcMar>
              <w:top w:w="150" w:type="dxa"/>
              <w:left w:w="240" w:type="dxa"/>
              <w:bottom w:w="150" w:type="dxa"/>
              <w:right w:w="0" w:type="dxa"/>
            </w:tcMar>
            <w:vAlign w:val="center"/>
            <w:hideMark/>
          </w:tcPr>
          <w:p w14:paraId="3A4FD32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1.5 (0.5–4.5)</w:t>
            </w:r>
          </w:p>
        </w:tc>
      </w:tr>
      <w:tr w:rsidR="00A637A4" w:rsidRPr="00DD453B" w14:paraId="6DF87097" w14:textId="77777777" w:rsidTr="00DD453B">
        <w:tc>
          <w:tcPr>
            <w:tcW w:w="0" w:type="auto"/>
            <w:tcMar>
              <w:top w:w="150" w:type="dxa"/>
              <w:left w:w="0" w:type="dxa"/>
              <w:bottom w:w="150" w:type="dxa"/>
              <w:right w:w="240" w:type="dxa"/>
            </w:tcMar>
            <w:vAlign w:val="center"/>
            <w:hideMark/>
          </w:tcPr>
          <w:p w14:paraId="657F22C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965303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Low awareness</w:t>
            </w:r>
          </w:p>
        </w:tc>
        <w:tc>
          <w:tcPr>
            <w:tcW w:w="0" w:type="auto"/>
            <w:tcMar>
              <w:top w:w="150" w:type="dxa"/>
              <w:left w:w="240" w:type="dxa"/>
              <w:bottom w:w="150" w:type="dxa"/>
              <w:right w:w="240" w:type="dxa"/>
            </w:tcMar>
            <w:vAlign w:val="center"/>
            <w:hideMark/>
          </w:tcPr>
          <w:p w14:paraId="19F7694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240" w:type="dxa"/>
            </w:tcMar>
            <w:vAlign w:val="center"/>
            <w:hideMark/>
          </w:tcPr>
          <w:p w14:paraId="438D89B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240" w:type="dxa"/>
            </w:tcMar>
            <w:vAlign w:val="center"/>
            <w:hideMark/>
          </w:tcPr>
          <w:p w14:paraId="27E9775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42951FF9"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4861087F" w14:textId="77777777" w:rsidTr="00DD453B">
        <w:tc>
          <w:tcPr>
            <w:tcW w:w="0" w:type="auto"/>
            <w:tcMar>
              <w:top w:w="150" w:type="dxa"/>
              <w:left w:w="0" w:type="dxa"/>
              <w:bottom w:w="150" w:type="dxa"/>
              <w:right w:w="240" w:type="dxa"/>
            </w:tcMar>
            <w:vAlign w:val="center"/>
            <w:hideMark/>
          </w:tcPr>
          <w:p w14:paraId="6F04489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Provincial priorities</w:t>
            </w:r>
          </w:p>
        </w:tc>
        <w:tc>
          <w:tcPr>
            <w:tcW w:w="0" w:type="auto"/>
            <w:tcMar>
              <w:top w:w="150" w:type="dxa"/>
              <w:left w:w="240" w:type="dxa"/>
              <w:bottom w:w="150" w:type="dxa"/>
              <w:right w:w="240" w:type="dxa"/>
            </w:tcMar>
            <w:vAlign w:val="center"/>
            <w:hideMark/>
          </w:tcPr>
          <w:p w14:paraId="1261ACB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Financial access</w:t>
            </w:r>
          </w:p>
        </w:tc>
        <w:tc>
          <w:tcPr>
            <w:tcW w:w="0" w:type="auto"/>
            <w:tcMar>
              <w:top w:w="150" w:type="dxa"/>
              <w:left w:w="240" w:type="dxa"/>
              <w:bottom w:w="150" w:type="dxa"/>
              <w:right w:w="240" w:type="dxa"/>
            </w:tcMar>
            <w:vAlign w:val="center"/>
            <w:hideMark/>
          </w:tcPr>
          <w:p w14:paraId="482C871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240" w:type="dxa"/>
            </w:tcMar>
            <w:vAlign w:val="center"/>
            <w:hideMark/>
          </w:tcPr>
          <w:p w14:paraId="6F4701D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240" w:type="dxa"/>
            </w:tcMar>
            <w:vAlign w:val="center"/>
            <w:hideMark/>
          </w:tcPr>
          <w:p w14:paraId="121EDE2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453CCBB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1.0 (0.2–4.8)</w:t>
            </w:r>
          </w:p>
        </w:tc>
      </w:tr>
      <w:tr w:rsidR="00A637A4" w:rsidRPr="00DD453B" w14:paraId="6B454804" w14:textId="77777777" w:rsidTr="00DD453B">
        <w:tc>
          <w:tcPr>
            <w:tcW w:w="0" w:type="auto"/>
            <w:tcMar>
              <w:top w:w="150" w:type="dxa"/>
              <w:left w:w="0" w:type="dxa"/>
              <w:bottom w:w="150" w:type="dxa"/>
              <w:right w:w="240" w:type="dxa"/>
            </w:tcMar>
            <w:vAlign w:val="center"/>
            <w:hideMark/>
          </w:tcPr>
          <w:p w14:paraId="4D8FCD1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0BD081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Medicine availability</w:t>
            </w:r>
          </w:p>
        </w:tc>
        <w:tc>
          <w:tcPr>
            <w:tcW w:w="0" w:type="auto"/>
            <w:tcMar>
              <w:top w:w="150" w:type="dxa"/>
              <w:left w:w="240" w:type="dxa"/>
              <w:bottom w:w="150" w:type="dxa"/>
              <w:right w:w="240" w:type="dxa"/>
            </w:tcMar>
            <w:vAlign w:val="center"/>
            <w:hideMark/>
          </w:tcPr>
          <w:p w14:paraId="0EEB139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240" w:type="dxa"/>
            </w:tcMar>
            <w:vAlign w:val="center"/>
            <w:hideMark/>
          </w:tcPr>
          <w:p w14:paraId="6B5AA5F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240" w:type="dxa"/>
            </w:tcMar>
            <w:vAlign w:val="center"/>
            <w:hideMark/>
          </w:tcPr>
          <w:p w14:paraId="0F9F1F4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66808398"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r w:rsidR="00A637A4" w:rsidRPr="00DD453B" w14:paraId="2DDB8B2A" w14:textId="77777777" w:rsidTr="00DD453B">
        <w:tc>
          <w:tcPr>
            <w:tcW w:w="0" w:type="auto"/>
            <w:tcMar>
              <w:top w:w="150" w:type="dxa"/>
              <w:left w:w="0" w:type="dxa"/>
              <w:bottom w:w="150" w:type="dxa"/>
              <w:right w:w="240" w:type="dxa"/>
            </w:tcMar>
            <w:vAlign w:val="center"/>
            <w:hideMark/>
          </w:tcPr>
          <w:p w14:paraId="5BE8AD93"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0857BE7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Human resources</w:t>
            </w:r>
          </w:p>
        </w:tc>
        <w:tc>
          <w:tcPr>
            <w:tcW w:w="0" w:type="auto"/>
            <w:tcMar>
              <w:top w:w="150" w:type="dxa"/>
              <w:left w:w="240" w:type="dxa"/>
              <w:bottom w:w="150" w:type="dxa"/>
              <w:right w:w="240" w:type="dxa"/>
            </w:tcMar>
            <w:vAlign w:val="center"/>
            <w:hideMark/>
          </w:tcPr>
          <w:p w14:paraId="2931A6F4"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240" w:type="dxa"/>
            </w:tcMar>
            <w:vAlign w:val="center"/>
            <w:hideMark/>
          </w:tcPr>
          <w:p w14:paraId="70DEB76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240" w:type="dxa"/>
            </w:tcMar>
            <w:vAlign w:val="center"/>
            <w:hideMark/>
          </w:tcPr>
          <w:p w14:paraId="2B2FDA2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65D169FA" w14:textId="77777777" w:rsidR="00A637A4" w:rsidRPr="00DD453B" w:rsidRDefault="00A637A4" w:rsidP="00DD453B">
            <w:pPr>
              <w:spacing w:after="0" w:line="240" w:lineRule="auto"/>
              <w:rPr>
                <w:rFonts w:ascii="Times New Roman" w:eastAsia="Times New Roman" w:hAnsi="Times New Roman" w:cs="Times New Roman"/>
                <w:kern w:val="0"/>
                <w:sz w:val="20"/>
                <w:szCs w:val="20"/>
                <w14:ligatures w14:val="none"/>
              </w:rPr>
            </w:pPr>
          </w:p>
        </w:tc>
      </w:tr>
    </w:tbl>
    <w:p w14:paraId="5A76A0F3"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Interpretation:</w:t>
      </w:r>
      <w:r w:rsidRPr="00DD453B">
        <w:rPr>
          <w:rFonts w:ascii="Times New Roman" w:eastAsia="Times New Roman" w:hAnsi="Times New Roman" w:cs="Times New Roman"/>
          <w:color w:val="0F1115"/>
          <w:kern w:val="0"/>
          <w14:ligatures w14:val="none"/>
        </w:rPr>
        <w:t> A striking 80% of provincial authorities reported having no specific provincial UHC policy, and none (100%) reported providing concrete support to facilities. Budget insufficiency (40%) and low community awareness (30%) were identified as main barriers.</w:t>
      </w:r>
    </w:p>
    <w:p w14:paraId="14096A30"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3.8. Factors Associated with Satisfaction and Awareness</w:t>
      </w:r>
    </w:p>
    <w:p w14:paraId="483B7A18"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Chi-square analysis revealed:</w:t>
      </w:r>
    </w:p>
    <w:p w14:paraId="2CC7CF93" w14:textId="77777777" w:rsidR="00A637A4" w:rsidRPr="00DD453B" w:rsidRDefault="00A637A4" w:rsidP="00A637A4">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lastRenderedPageBreak/>
        <w:t>Education level and satisfaction:</w:t>
      </w:r>
      <w:r w:rsidRPr="00DD453B">
        <w:rPr>
          <w:rFonts w:ascii="Times New Roman" w:eastAsia="Times New Roman" w:hAnsi="Times New Roman" w:cs="Times New Roman"/>
          <w:color w:val="0F1115"/>
          <w:kern w:val="0"/>
          <w14:ligatures w14:val="none"/>
        </w:rPr>
        <w:t> Users with higher education reported significantly lower satisfaction (OR = 0.2, 95% CI: 0.1–0.4, p &lt; 0.001), suggesting that more educated individuals have higher expectations.</w:t>
      </w:r>
    </w:p>
    <w:p w14:paraId="0873009D" w14:textId="77777777" w:rsidR="00A637A4" w:rsidRPr="00DD453B" w:rsidRDefault="00A637A4" w:rsidP="00A637A4">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Economic status and UHC awareness:</w:t>
      </w:r>
      <w:r w:rsidRPr="00DD453B">
        <w:rPr>
          <w:rFonts w:ascii="Times New Roman" w:eastAsia="Times New Roman" w:hAnsi="Times New Roman" w:cs="Times New Roman"/>
          <w:color w:val="0F1115"/>
          <w:kern w:val="0"/>
          <w14:ligatures w14:val="none"/>
        </w:rPr>
        <w:t> Low-income users were less aware of UHC benefits (OR = 1.5, 95% CI: 1.0–2.2, p = 0.04).</w:t>
      </w:r>
    </w:p>
    <w:p w14:paraId="6252D833" w14:textId="77777777" w:rsidR="00A637A4" w:rsidRPr="00DD453B" w:rsidRDefault="00A637A4" w:rsidP="00A637A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D453B">
        <w:rPr>
          <w:rFonts w:ascii="Times New Roman" w:eastAsia="Times New Roman" w:hAnsi="Times New Roman" w:cs="Times New Roman"/>
          <w:b/>
          <w:bCs/>
          <w:color w:val="0F1115"/>
          <w:kern w:val="0"/>
          <w:sz w:val="33"/>
          <w:szCs w:val="33"/>
          <w14:ligatures w14:val="none"/>
        </w:rPr>
        <w:t>4. Discussion</w:t>
      </w:r>
    </w:p>
    <w:p w14:paraId="1F3CFBB0"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4.1. Summary of Key Findings</w:t>
      </w:r>
    </w:p>
    <w:p w14:paraId="01905CA4"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 xml:space="preserve">This mixed-methods study of 310 participants (220 users, 50 providers, 30 managers, 10 authorities) reveals that UHC in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xml:space="preserve"> has achieved partial success in improving access but has not yet translated into sustained quality of care. Key findings include: (1) 65% of users still pay for services despite UHC; (2) only 12% are very satisfied with care quality; (3) 72% of providers have received no UHC training; (4) 60% of providers are dissatisfied due to unpaid salaries; (5) 73% of </w:t>
      </w:r>
      <w:proofErr w:type="spellStart"/>
      <w:r w:rsidRPr="00DD453B">
        <w:rPr>
          <w:rFonts w:ascii="Times New Roman" w:eastAsia="Times New Roman" w:hAnsi="Times New Roman" w:cs="Times New Roman"/>
          <w:color w:val="0F1115"/>
          <w:kern w:val="0"/>
          <w14:ligatures w14:val="none"/>
        </w:rPr>
        <w:t>managers</w:t>
      </w:r>
      <w:proofErr w:type="spellEnd"/>
      <w:r w:rsidRPr="00DD453B">
        <w:rPr>
          <w:rFonts w:ascii="Times New Roman" w:eastAsia="Times New Roman" w:hAnsi="Times New Roman" w:cs="Times New Roman"/>
          <w:color w:val="0F1115"/>
          <w:kern w:val="0"/>
          <w14:ligatures w14:val="none"/>
        </w:rPr>
        <w:t xml:space="preserve"> report medicine stockouts; and (6) provincial authorities provide no concrete support.</w:t>
      </w:r>
    </w:p>
    <w:p w14:paraId="1A3EC0EB"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4.2. Comparison with Existing Literature</w:t>
      </w:r>
    </w:p>
    <w:p w14:paraId="747BB9D5"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 xml:space="preserve">The finding that 65% of users still pay for services is concerning. Similar findings have been reported in other low-income settings where UHC is implemented without adequate provider reimbursement. In Tanzania, a study by Borghi et al. (2018) found that despite removal of user fees, informal payments persisted due to underfunding of facilities. In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this likely reflects delayed government reimbursements to facilities, forcing facilities to charge informal fees to remain operational.</w:t>
      </w:r>
    </w:p>
    <w:p w14:paraId="49950A24"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The low satisfaction rate (only 12% very satisfied) contrasts with the high reported respect from staff (73%). This suggests that while interpersonal aspects of care are adequate, structural factors (waiting times, medicine availability, costs) are the primary drivers of dissatisfaction. Similar patterns have been observed in Kenya (Waweru et al., 2018) and Uganda (Sacks et al., 2017).</w:t>
      </w:r>
    </w:p>
    <w:p w14:paraId="75B2DC91"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lastRenderedPageBreak/>
        <w:t>The 72% of providers lacking UHC training is a critical system failure. Without training, providers cannot correctly implement UHC protocols, inform patients about their entitlements, or adapt to new workflows. This mirrors findings from Ghana (Agyepong et al., 2020), where inadequate provider training undermined National Health Insurance Scheme effectiveness.</w:t>
      </w:r>
    </w:p>
    <w:p w14:paraId="69C4B08B"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The 73% stockout rate among facilities is consistent with DRC's chronic supply chain failures. The CAMESE (Central Medical Store) in Équateur Province has documented persistent logistics challenges, including lack of vehicles, poor road networks, and infrequent ordering by health zone managers (Ministry of Health, 2022).</w:t>
      </w:r>
    </w:p>
    <w:p w14:paraId="39B5A6BA"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The complete absence of provincial support (100% of authorities reported no concrete support) and lack of provincial UHC policies (80%) represents a major governance gap. UHC implementation has been heavily centralized, with provincial authorities excluded from planning and resource allocation. This finding aligns with critiques of DRC's health system governance by Bossert et al. (2021), who noted that decentralization without corresponding resource transfer undermines local ownership.</w:t>
      </w:r>
    </w:p>
    <w:p w14:paraId="08CA0C6F"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4.3. Interpretation of the Donabedian Model</w:t>
      </w:r>
    </w:p>
    <w:p w14:paraId="4A4BB027"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Applying Donabedian's structure-process-outcome framework:</w:t>
      </w:r>
    </w:p>
    <w:p w14:paraId="54B199FD" w14:textId="77777777" w:rsidR="00A637A4" w:rsidRPr="00DD453B" w:rsidRDefault="00A637A4" w:rsidP="00A637A4">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Structure (resources):</w:t>
      </w:r>
      <w:r w:rsidRPr="00DD453B">
        <w:rPr>
          <w:rFonts w:ascii="Times New Roman" w:eastAsia="Times New Roman" w:hAnsi="Times New Roman" w:cs="Times New Roman"/>
          <w:color w:val="0F1115"/>
          <w:kern w:val="0"/>
          <w14:ligatures w14:val="none"/>
        </w:rPr>
        <w:t> Inadequate (poor infrastructure, 73% stockouts, 60% provider dissatisfaction, 80% lack of provincial policy).</w:t>
      </w:r>
    </w:p>
    <w:p w14:paraId="3C6D663D" w14:textId="77777777" w:rsidR="00A637A4" w:rsidRPr="00DD453B" w:rsidRDefault="00A637A4" w:rsidP="00A637A4">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Process (care delivery):</w:t>
      </w:r>
      <w:r w:rsidRPr="00DD453B">
        <w:rPr>
          <w:rFonts w:ascii="Times New Roman" w:eastAsia="Times New Roman" w:hAnsi="Times New Roman" w:cs="Times New Roman"/>
          <w:color w:val="0F1115"/>
          <w:kern w:val="0"/>
          <w14:ligatures w14:val="none"/>
        </w:rPr>
        <w:t> Compromised (72% untrained providers, long waiting times for 24%, poor reception for 39%).</w:t>
      </w:r>
    </w:p>
    <w:p w14:paraId="4BF7F825" w14:textId="77777777" w:rsidR="00A637A4" w:rsidRPr="00DD453B" w:rsidRDefault="00A637A4" w:rsidP="00A637A4">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Outcome (results):</w:t>
      </w:r>
      <w:r w:rsidRPr="00DD453B">
        <w:rPr>
          <w:rFonts w:ascii="Times New Roman" w:eastAsia="Times New Roman" w:hAnsi="Times New Roman" w:cs="Times New Roman"/>
          <w:color w:val="0F1115"/>
          <w:kern w:val="0"/>
          <w14:ligatures w14:val="none"/>
        </w:rPr>
        <w:t> Suboptimal (12% very satisfied, 65% still paying, unmet quality expectations).</w:t>
      </w:r>
    </w:p>
    <w:p w14:paraId="02F76FF2"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4.4. Confirmation of Hypotheses</w:t>
      </w:r>
    </w:p>
    <w:tbl>
      <w:tblPr>
        <w:tblW w:w="1128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499"/>
        <w:gridCol w:w="4815"/>
        <w:gridCol w:w="1966"/>
      </w:tblGrid>
      <w:tr w:rsidR="00A637A4" w:rsidRPr="00DD453B" w14:paraId="14664719" w14:textId="77777777" w:rsidTr="00DD453B">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98E5BD9" w14:textId="77777777" w:rsidR="00A637A4" w:rsidRPr="00DD453B" w:rsidRDefault="00A637A4" w:rsidP="00DD453B">
            <w:pPr>
              <w:spacing w:after="0" w:line="240" w:lineRule="auto"/>
              <w:jc w:val="center"/>
              <w:rPr>
                <w:rFonts w:ascii="Times New Roman" w:eastAsia="Times New Roman" w:hAnsi="Times New Roman" w:cs="Times New Roman"/>
                <w:b/>
                <w:bCs/>
                <w:kern w:val="0"/>
                <w:sz w:val="23"/>
                <w:szCs w:val="23"/>
                <w14:ligatures w14:val="none"/>
              </w:rPr>
            </w:pPr>
            <w:r w:rsidRPr="00DD453B">
              <w:rPr>
                <w:rFonts w:ascii="Times New Roman" w:eastAsia="Times New Roman" w:hAnsi="Times New Roman" w:cs="Times New Roman"/>
                <w:b/>
                <w:bCs/>
                <w:kern w:val="0"/>
                <w:sz w:val="23"/>
                <w:szCs w:val="23"/>
                <w14:ligatures w14:val="none"/>
              </w:rPr>
              <w:lastRenderedPageBreak/>
              <w:t>Hypothesis</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56671DF" w14:textId="77777777" w:rsidR="00A637A4" w:rsidRPr="00DD453B" w:rsidRDefault="00A637A4" w:rsidP="00DD453B">
            <w:pPr>
              <w:spacing w:after="0" w:line="240" w:lineRule="auto"/>
              <w:jc w:val="center"/>
              <w:rPr>
                <w:rFonts w:ascii="Times New Roman" w:eastAsia="Times New Roman" w:hAnsi="Times New Roman" w:cs="Times New Roman"/>
                <w:b/>
                <w:bCs/>
                <w:kern w:val="0"/>
                <w:sz w:val="23"/>
                <w:szCs w:val="23"/>
                <w14:ligatures w14:val="none"/>
              </w:rPr>
            </w:pPr>
            <w:r w:rsidRPr="00DD453B">
              <w:rPr>
                <w:rFonts w:ascii="Times New Roman" w:eastAsia="Times New Roman" w:hAnsi="Times New Roman" w:cs="Times New Roman"/>
                <w:b/>
                <w:bCs/>
                <w:kern w:val="0"/>
                <w:sz w:val="23"/>
                <w:szCs w:val="23"/>
                <w14:ligatures w14:val="none"/>
              </w:rPr>
              <w:t>Finding</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62B40EB" w14:textId="77777777" w:rsidR="00A637A4" w:rsidRPr="00DD453B" w:rsidRDefault="00A637A4" w:rsidP="00DD453B">
            <w:pPr>
              <w:spacing w:after="0" w:line="240" w:lineRule="auto"/>
              <w:jc w:val="center"/>
              <w:rPr>
                <w:rFonts w:ascii="Times New Roman" w:eastAsia="Times New Roman" w:hAnsi="Times New Roman" w:cs="Times New Roman"/>
                <w:b/>
                <w:bCs/>
                <w:kern w:val="0"/>
                <w:sz w:val="23"/>
                <w:szCs w:val="23"/>
                <w14:ligatures w14:val="none"/>
              </w:rPr>
            </w:pPr>
            <w:r w:rsidRPr="00DD453B">
              <w:rPr>
                <w:rFonts w:ascii="Times New Roman" w:eastAsia="Times New Roman" w:hAnsi="Times New Roman" w:cs="Times New Roman"/>
                <w:b/>
                <w:bCs/>
                <w:kern w:val="0"/>
                <w:sz w:val="23"/>
                <w:szCs w:val="23"/>
                <w14:ligatures w14:val="none"/>
              </w:rPr>
              <w:t>Status</w:t>
            </w:r>
          </w:p>
        </w:tc>
      </w:tr>
      <w:tr w:rsidR="00A637A4" w:rsidRPr="00DD453B" w14:paraId="4577C2F8" w14:textId="77777777" w:rsidTr="00DD453B">
        <w:tc>
          <w:tcPr>
            <w:tcW w:w="0" w:type="auto"/>
            <w:tcBorders>
              <w:top w:val="single" w:sz="4" w:space="0" w:color="auto"/>
            </w:tcBorders>
            <w:tcMar>
              <w:top w:w="150" w:type="dxa"/>
              <w:left w:w="0" w:type="dxa"/>
              <w:bottom w:w="150" w:type="dxa"/>
              <w:right w:w="240" w:type="dxa"/>
            </w:tcMar>
            <w:vAlign w:val="center"/>
            <w:hideMark/>
          </w:tcPr>
          <w:p w14:paraId="32C247C0"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H₁: UHC improved financial accessibility</w:t>
            </w:r>
          </w:p>
        </w:tc>
        <w:tc>
          <w:tcPr>
            <w:tcW w:w="0" w:type="auto"/>
            <w:tcBorders>
              <w:top w:val="single" w:sz="4" w:space="0" w:color="auto"/>
            </w:tcBorders>
            <w:tcMar>
              <w:top w:w="150" w:type="dxa"/>
              <w:left w:w="240" w:type="dxa"/>
              <w:bottom w:w="150" w:type="dxa"/>
              <w:right w:w="240" w:type="dxa"/>
            </w:tcMar>
            <w:vAlign w:val="center"/>
            <w:hideMark/>
          </w:tcPr>
          <w:p w14:paraId="6247570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65% still pay; mixed evidence</w:t>
            </w:r>
          </w:p>
        </w:tc>
        <w:tc>
          <w:tcPr>
            <w:tcW w:w="0" w:type="auto"/>
            <w:tcBorders>
              <w:top w:val="single" w:sz="4" w:space="0" w:color="auto"/>
            </w:tcBorders>
            <w:tcMar>
              <w:top w:w="150" w:type="dxa"/>
              <w:left w:w="240" w:type="dxa"/>
              <w:bottom w:w="150" w:type="dxa"/>
              <w:right w:w="0" w:type="dxa"/>
            </w:tcMar>
            <w:vAlign w:val="center"/>
            <w:hideMark/>
          </w:tcPr>
          <w:p w14:paraId="65E2B648"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Partially confirmed</w:t>
            </w:r>
          </w:p>
        </w:tc>
      </w:tr>
      <w:tr w:rsidR="00A637A4" w:rsidRPr="00DD453B" w14:paraId="03B238AF" w14:textId="77777777" w:rsidTr="00DD453B">
        <w:tc>
          <w:tcPr>
            <w:tcW w:w="0" w:type="auto"/>
            <w:tcMar>
              <w:top w:w="150" w:type="dxa"/>
              <w:left w:w="0" w:type="dxa"/>
              <w:bottom w:w="150" w:type="dxa"/>
              <w:right w:w="240" w:type="dxa"/>
            </w:tcMar>
            <w:vAlign w:val="center"/>
            <w:hideMark/>
          </w:tcPr>
          <w:p w14:paraId="1E7F83A1"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H₂: User-perceived quality improved</w:t>
            </w:r>
          </w:p>
        </w:tc>
        <w:tc>
          <w:tcPr>
            <w:tcW w:w="0" w:type="auto"/>
            <w:tcMar>
              <w:top w:w="150" w:type="dxa"/>
              <w:left w:w="240" w:type="dxa"/>
              <w:bottom w:w="150" w:type="dxa"/>
              <w:right w:w="240" w:type="dxa"/>
            </w:tcMar>
            <w:vAlign w:val="center"/>
            <w:hideMark/>
          </w:tcPr>
          <w:p w14:paraId="1CE981A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Only 12% very satisfied</w:t>
            </w:r>
          </w:p>
        </w:tc>
        <w:tc>
          <w:tcPr>
            <w:tcW w:w="0" w:type="auto"/>
            <w:tcMar>
              <w:top w:w="150" w:type="dxa"/>
              <w:left w:w="240" w:type="dxa"/>
              <w:bottom w:w="150" w:type="dxa"/>
              <w:right w:w="0" w:type="dxa"/>
            </w:tcMar>
            <w:vAlign w:val="center"/>
            <w:hideMark/>
          </w:tcPr>
          <w:p w14:paraId="4520503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Not confirmed</w:t>
            </w:r>
          </w:p>
        </w:tc>
      </w:tr>
      <w:tr w:rsidR="00A637A4" w:rsidRPr="00DD453B" w14:paraId="3969993E" w14:textId="77777777" w:rsidTr="00DD453B">
        <w:tc>
          <w:tcPr>
            <w:tcW w:w="0" w:type="auto"/>
            <w:tcMar>
              <w:top w:w="150" w:type="dxa"/>
              <w:left w:w="0" w:type="dxa"/>
              <w:bottom w:w="150" w:type="dxa"/>
              <w:right w:w="240" w:type="dxa"/>
            </w:tcMar>
            <w:vAlign w:val="center"/>
            <w:hideMark/>
          </w:tcPr>
          <w:p w14:paraId="673537D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H₃: Resource constraints limit UHC</w:t>
            </w:r>
          </w:p>
        </w:tc>
        <w:tc>
          <w:tcPr>
            <w:tcW w:w="0" w:type="auto"/>
            <w:tcMar>
              <w:top w:w="150" w:type="dxa"/>
              <w:left w:w="240" w:type="dxa"/>
              <w:bottom w:w="150" w:type="dxa"/>
              <w:right w:w="240" w:type="dxa"/>
            </w:tcMar>
            <w:vAlign w:val="center"/>
            <w:hideMark/>
          </w:tcPr>
          <w:p w14:paraId="7FACEC27"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73% stockouts; 72% no training; 60% dissatisfied</w:t>
            </w:r>
          </w:p>
        </w:tc>
        <w:tc>
          <w:tcPr>
            <w:tcW w:w="0" w:type="auto"/>
            <w:tcMar>
              <w:top w:w="150" w:type="dxa"/>
              <w:left w:w="240" w:type="dxa"/>
              <w:bottom w:w="150" w:type="dxa"/>
              <w:right w:w="0" w:type="dxa"/>
            </w:tcMar>
            <w:vAlign w:val="center"/>
            <w:hideMark/>
          </w:tcPr>
          <w:p w14:paraId="27EC9053"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Confirmed</w:t>
            </w:r>
          </w:p>
        </w:tc>
      </w:tr>
      <w:tr w:rsidR="00A637A4" w:rsidRPr="00DD453B" w14:paraId="48F7CF60" w14:textId="77777777" w:rsidTr="00DD453B">
        <w:tc>
          <w:tcPr>
            <w:tcW w:w="0" w:type="auto"/>
            <w:tcMar>
              <w:top w:w="150" w:type="dxa"/>
              <w:left w:w="0" w:type="dxa"/>
              <w:bottom w:w="150" w:type="dxa"/>
              <w:right w:w="240" w:type="dxa"/>
            </w:tcMar>
            <w:vAlign w:val="center"/>
            <w:hideMark/>
          </w:tcPr>
          <w:p w14:paraId="2328B83E"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H₄: UHC caused service overload</w:t>
            </w:r>
          </w:p>
        </w:tc>
        <w:tc>
          <w:tcPr>
            <w:tcW w:w="0" w:type="auto"/>
            <w:tcMar>
              <w:top w:w="150" w:type="dxa"/>
              <w:left w:w="240" w:type="dxa"/>
              <w:bottom w:w="150" w:type="dxa"/>
              <w:right w:w="240" w:type="dxa"/>
            </w:tcMar>
            <w:vAlign w:val="center"/>
            <w:hideMark/>
          </w:tcPr>
          <w:p w14:paraId="6C30D86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22% heavy, 18% very heavy workload</w:t>
            </w:r>
          </w:p>
        </w:tc>
        <w:tc>
          <w:tcPr>
            <w:tcW w:w="0" w:type="auto"/>
            <w:tcMar>
              <w:top w:w="150" w:type="dxa"/>
              <w:left w:w="240" w:type="dxa"/>
              <w:bottom w:w="150" w:type="dxa"/>
              <w:right w:w="0" w:type="dxa"/>
            </w:tcMar>
            <w:vAlign w:val="center"/>
            <w:hideMark/>
          </w:tcPr>
          <w:p w14:paraId="28EA8B8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Confirmed</w:t>
            </w:r>
          </w:p>
        </w:tc>
      </w:tr>
      <w:tr w:rsidR="00A637A4" w:rsidRPr="00DD453B" w14:paraId="7B0FF32F" w14:textId="77777777" w:rsidTr="00DD453B">
        <w:tc>
          <w:tcPr>
            <w:tcW w:w="0" w:type="auto"/>
            <w:tcMar>
              <w:top w:w="150" w:type="dxa"/>
              <w:left w:w="0" w:type="dxa"/>
              <w:bottom w:w="150" w:type="dxa"/>
              <w:right w:w="240" w:type="dxa"/>
            </w:tcMar>
            <w:vAlign w:val="center"/>
            <w:hideMark/>
          </w:tcPr>
          <w:p w14:paraId="65DB701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H₅: Providers see UHC as beneficial but difficult</w:t>
            </w:r>
          </w:p>
        </w:tc>
        <w:tc>
          <w:tcPr>
            <w:tcW w:w="0" w:type="auto"/>
            <w:tcMar>
              <w:top w:w="150" w:type="dxa"/>
              <w:left w:w="240" w:type="dxa"/>
              <w:bottom w:w="150" w:type="dxa"/>
              <w:right w:w="240" w:type="dxa"/>
            </w:tcMar>
            <w:vAlign w:val="center"/>
            <w:hideMark/>
          </w:tcPr>
          <w:p w14:paraId="2E67F08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72% no training; 60% dissatisfied</w:t>
            </w:r>
          </w:p>
        </w:tc>
        <w:tc>
          <w:tcPr>
            <w:tcW w:w="0" w:type="auto"/>
            <w:tcMar>
              <w:top w:w="150" w:type="dxa"/>
              <w:left w:w="240" w:type="dxa"/>
              <w:bottom w:w="150" w:type="dxa"/>
              <w:right w:w="0" w:type="dxa"/>
            </w:tcMar>
            <w:vAlign w:val="center"/>
            <w:hideMark/>
          </w:tcPr>
          <w:p w14:paraId="6482700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Confirmed</w:t>
            </w:r>
          </w:p>
        </w:tc>
      </w:tr>
    </w:tbl>
    <w:p w14:paraId="2DF158F2"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4.5. Strengths and Limitations</w:t>
      </w:r>
    </w:p>
    <w:p w14:paraId="1EEE13F5"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Strengths:</w:t>
      </w:r>
      <w:r w:rsidRPr="00DD453B">
        <w:rPr>
          <w:rFonts w:ascii="Times New Roman" w:eastAsia="Times New Roman" w:hAnsi="Times New Roman" w:cs="Times New Roman"/>
          <w:color w:val="0F1115"/>
          <w:kern w:val="0"/>
          <w14:ligatures w14:val="none"/>
        </w:rPr>
        <w:t> </w:t>
      </w:r>
      <w:proofErr w:type="gramStart"/>
      <w:r w:rsidRPr="00DD453B">
        <w:rPr>
          <w:rFonts w:ascii="Times New Roman" w:eastAsia="Times New Roman" w:hAnsi="Times New Roman" w:cs="Times New Roman"/>
          <w:color w:val="0F1115"/>
          <w:kern w:val="0"/>
          <w14:ligatures w14:val="none"/>
        </w:rPr>
        <w:t>Mixed-methods</w:t>
      </w:r>
      <w:proofErr w:type="gramEnd"/>
      <w:r w:rsidRPr="00DD453B">
        <w:rPr>
          <w:rFonts w:ascii="Times New Roman" w:eastAsia="Times New Roman" w:hAnsi="Times New Roman" w:cs="Times New Roman"/>
          <w:color w:val="0F1115"/>
          <w:kern w:val="0"/>
          <w14:ligatures w14:val="none"/>
        </w:rPr>
        <w:t xml:space="preserve"> design with multiple stakeholder perspectives; sample size adequate for descriptive analysis; high response rate (100% for users); use of standardized, pretested instruments.</w:t>
      </w:r>
    </w:p>
    <w:p w14:paraId="2E8061E4"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Limitations:</w:t>
      </w:r>
      <w:r w:rsidRPr="00DD453B">
        <w:rPr>
          <w:rFonts w:ascii="Times New Roman" w:eastAsia="Times New Roman" w:hAnsi="Times New Roman" w:cs="Times New Roman"/>
          <w:color w:val="0F1115"/>
          <w:kern w:val="0"/>
          <w14:ligatures w14:val="none"/>
        </w:rPr>
        <w:t> Cross-sectional design precludes causal inference; self-reported data subject to recall and social desirability bias; single-city study limits generalizability; no objective verification of UHC reimbursement claims.</w:t>
      </w:r>
    </w:p>
    <w:p w14:paraId="0E383109" w14:textId="77777777" w:rsidR="00A637A4" w:rsidRPr="00DD453B" w:rsidRDefault="00A637A4" w:rsidP="00A637A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D453B">
        <w:rPr>
          <w:rFonts w:ascii="Times New Roman" w:eastAsia="Times New Roman" w:hAnsi="Times New Roman" w:cs="Times New Roman"/>
          <w:b/>
          <w:bCs/>
          <w:color w:val="0F1115"/>
          <w:kern w:val="0"/>
          <w:sz w:val="30"/>
          <w:szCs w:val="30"/>
          <w14:ligatures w14:val="none"/>
        </w:rPr>
        <w:t>4.6. Implications for Policy and Practice</w:t>
      </w:r>
    </w:p>
    <w:p w14:paraId="1CBDEB81" w14:textId="77777777" w:rsidR="00A637A4" w:rsidRPr="00DD453B" w:rsidRDefault="00A637A4" w:rsidP="00A637A4">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Provider training:</w:t>
      </w:r>
      <w:r w:rsidRPr="00DD453B">
        <w:rPr>
          <w:rFonts w:ascii="Times New Roman" w:eastAsia="Times New Roman" w:hAnsi="Times New Roman" w:cs="Times New Roman"/>
          <w:color w:val="0F1115"/>
          <w:kern w:val="0"/>
          <w14:ligatures w14:val="none"/>
        </w:rPr>
        <w:t> Mandatory UHC training for all clinical staff is urgently needed (currently 72% untrained).</w:t>
      </w:r>
    </w:p>
    <w:p w14:paraId="3D008769" w14:textId="77777777" w:rsidR="00A637A4" w:rsidRPr="00DD453B" w:rsidRDefault="00A637A4" w:rsidP="00A637A4">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Supply chain strengthening:</w:t>
      </w:r>
      <w:r w:rsidRPr="00DD453B">
        <w:rPr>
          <w:rFonts w:ascii="Times New Roman" w:eastAsia="Times New Roman" w:hAnsi="Times New Roman" w:cs="Times New Roman"/>
          <w:color w:val="0F1115"/>
          <w:kern w:val="0"/>
          <w14:ligatures w14:val="none"/>
        </w:rPr>
        <w:t> Address CAMESE underutilization, provide transport vehicles, ensure regular ordering cycles.</w:t>
      </w:r>
    </w:p>
    <w:p w14:paraId="58578EED" w14:textId="77777777" w:rsidR="00A637A4" w:rsidRPr="00DD453B" w:rsidRDefault="00A637A4" w:rsidP="00A637A4">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Provider motivation:</w:t>
      </w:r>
      <w:r w:rsidRPr="00DD453B">
        <w:rPr>
          <w:rFonts w:ascii="Times New Roman" w:eastAsia="Times New Roman" w:hAnsi="Times New Roman" w:cs="Times New Roman"/>
          <w:color w:val="0F1115"/>
          <w:kern w:val="0"/>
          <w14:ligatures w14:val="none"/>
        </w:rPr>
        <w:t> Resolve salary arrears; provide performance-based incentives for UHC implementation.</w:t>
      </w:r>
    </w:p>
    <w:p w14:paraId="3212F463" w14:textId="77777777" w:rsidR="00A637A4" w:rsidRPr="00DD453B" w:rsidRDefault="00A637A4" w:rsidP="00A637A4">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Provincial governance:</w:t>
      </w:r>
      <w:r w:rsidRPr="00DD453B">
        <w:rPr>
          <w:rFonts w:ascii="Times New Roman" w:eastAsia="Times New Roman" w:hAnsi="Times New Roman" w:cs="Times New Roman"/>
          <w:color w:val="0F1115"/>
          <w:kern w:val="0"/>
          <w14:ligatures w14:val="none"/>
        </w:rPr>
        <w:t> Devolve UHC resources and authority to provincial level; require provincial UHC policies.</w:t>
      </w:r>
    </w:p>
    <w:p w14:paraId="1C364F16" w14:textId="77777777" w:rsidR="00A637A4" w:rsidRPr="00DD453B" w:rsidRDefault="00A637A4" w:rsidP="00A637A4">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lastRenderedPageBreak/>
        <w:t>Community awareness:</w:t>
      </w:r>
      <w:r w:rsidRPr="00DD453B">
        <w:rPr>
          <w:rFonts w:ascii="Times New Roman" w:eastAsia="Times New Roman" w:hAnsi="Times New Roman" w:cs="Times New Roman"/>
          <w:color w:val="0F1115"/>
          <w:kern w:val="0"/>
          <w14:ligatures w14:val="none"/>
        </w:rPr>
        <w:t> Conduct targeted sensitization campaigns, especially for low-income and less educated populations.</w:t>
      </w:r>
    </w:p>
    <w:p w14:paraId="6A84BFA7" w14:textId="77777777" w:rsidR="00A637A4" w:rsidRPr="00DD453B" w:rsidRDefault="00A637A4" w:rsidP="00A637A4">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Informal fee elimination:</w:t>
      </w:r>
      <w:r w:rsidRPr="00DD453B">
        <w:rPr>
          <w:rFonts w:ascii="Times New Roman" w:eastAsia="Times New Roman" w:hAnsi="Times New Roman" w:cs="Times New Roman"/>
          <w:color w:val="0F1115"/>
          <w:kern w:val="0"/>
          <w14:ligatures w14:val="none"/>
        </w:rPr>
        <w:t> Strengthen oversight, establish patient complaint mechanisms, ensure facility reimbursement.</w:t>
      </w:r>
    </w:p>
    <w:p w14:paraId="3FB811DA" w14:textId="77777777" w:rsidR="00A637A4" w:rsidRPr="00DD453B" w:rsidRDefault="00A637A4" w:rsidP="00A637A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D453B">
        <w:rPr>
          <w:rFonts w:ascii="Times New Roman" w:eastAsia="Times New Roman" w:hAnsi="Times New Roman" w:cs="Times New Roman"/>
          <w:b/>
          <w:bCs/>
          <w:color w:val="0F1115"/>
          <w:kern w:val="0"/>
          <w:sz w:val="33"/>
          <w:szCs w:val="33"/>
          <w14:ligatures w14:val="none"/>
        </w:rPr>
        <w:t>5. Conclusion</w:t>
      </w:r>
    </w:p>
    <w:p w14:paraId="13919BA3"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 xml:space="preserve">This study provides the first empirical evaluation of UHC's impact on care quality in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DRC. While UHC has improved financial accessibility to some extent, it has not yet translated into sustained quality of care. Only 12% of users are very satisfied; 65% still pay for services; 72% of providers lack UHC training; 73% of facilities experience stockouts; and provincial authorities provide no tangible support.</w:t>
      </w:r>
    </w:p>
    <w:p w14:paraId="540C729D"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The hypotheses are partially confirmed: UHC improved access but not quality; resource constraints and service overload limit effectiveness; providers recognize UHC's potential but struggle with implementation without training or compensation.</w:t>
      </w:r>
    </w:p>
    <w:p w14:paraId="7C95C5ED"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 xml:space="preserve">To realize UHC's full potential in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xml:space="preserve"> and similar contexts, the following are urgently required:</w:t>
      </w:r>
    </w:p>
    <w:p w14:paraId="18D70D96" w14:textId="77777777" w:rsidR="00A637A4" w:rsidRPr="00DD453B" w:rsidRDefault="00A637A4" w:rsidP="00A637A4">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For national authorities:</w:t>
      </w:r>
      <w:r w:rsidRPr="00DD453B">
        <w:rPr>
          <w:rFonts w:ascii="Times New Roman" w:eastAsia="Times New Roman" w:hAnsi="Times New Roman" w:cs="Times New Roman"/>
          <w:color w:val="0F1115"/>
          <w:kern w:val="0"/>
          <w14:ligatures w14:val="none"/>
        </w:rPr>
        <w:t> Ensure timely facility reimbursement to eliminate informal fees; mandate and fund provider UHC training; strengthen supply chain logistics.</w:t>
      </w:r>
    </w:p>
    <w:p w14:paraId="0D30E9F8" w14:textId="77777777" w:rsidR="00A637A4" w:rsidRPr="00DD453B" w:rsidRDefault="00A637A4" w:rsidP="00A637A4">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For provincial authorities:</w:t>
      </w:r>
      <w:r w:rsidRPr="00DD453B">
        <w:rPr>
          <w:rFonts w:ascii="Times New Roman" w:eastAsia="Times New Roman" w:hAnsi="Times New Roman" w:cs="Times New Roman"/>
          <w:color w:val="0F1115"/>
          <w:kern w:val="0"/>
          <w14:ligatures w14:val="none"/>
        </w:rPr>
        <w:t> Develop provincial UHC policies; allocate and disburse resources; provide technical support to facilities.</w:t>
      </w:r>
    </w:p>
    <w:p w14:paraId="288C8498" w14:textId="77777777" w:rsidR="00A637A4" w:rsidRPr="00DD453B" w:rsidRDefault="00A637A4" w:rsidP="00A637A4">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For facility managers:</w:t>
      </w:r>
      <w:r w:rsidRPr="00DD453B">
        <w:rPr>
          <w:rFonts w:ascii="Times New Roman" w:eastAsia="Times New Roman" w:hAnsi="Times New Roman" w:cs="Times New Roman"/>
          <w:color w:val="0F1115"/>
          <w:kern w:val="0"/>
          <w14:ligatures w14:val="none"/>
        </w:rPr>
        <w:t> Implement UHC-specific monitoring plans; prioritize medicine availability; improve patient reception.</w:t>
      </w:r>
    </w:p>
    <w:p w14:paraId="31C78938" w14:textId="77777777" w:rsidR="00A637A4" w:rsidRPr="00DD453B" w:rsidRDefault="00A637A4" w:rsidP="00A637A4">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For future research:</w:t>
      </w:r>
      <w:r w:rsidRPr="00DD453B">
        <w:rPr>
          <w:rFonts w:ascii="Times New Roman" w:eastAsia="Times New Roman" w:hAnsi="Times New Roman" w:cs="Times New Roman"/>
          <w:color w:val="0F1115"/>
          <w:kern w:val="0"/>
          <w14:ligatures w14:val="none"/>
        </w:rPr>
        <w:t> Conduct longitudinal studies to track UHC impact over time; evaluate specific interventions (provider training, supply chain strengthening); compare UHC implementation across provinces.</w:t>
      </w:r>
    </w:p>
    <w:p w14:paraId="4EE8068E"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 xml:space="preserve">UHC is a necessary but not sufficient condition for quality care. Without simultaneous investment in human resources, infrastructure, medicines, and governance, financial protection </w:t>
      </w:r>
      <w:r w:rsidRPr="00DD453B">
        <w:rPr>
          <w:rFonts w:ascii="Times New Roman" w:eastAsia="Times New Roman" w:hAnsi="Times New Roman" w:cs="Times New Roman"/>
          <w:color w:val="0F1115"/>
          <w:kern w:val="0"/>
          <w14:ligatures w14:val="none"/>
        </w:rPr>
        <w:lastRenderedPageBreak/>
        <w:t xml:space="preserve">alone will not improve health outcomes. </w:t>
      </w:r>
      <w:proofErr w:type="spellStart"/>
      <w:r w:rsidRPr="00DD453B">
        <w:rPr>
          <w:rFonts w:ascii="Times New Roman" w:eastAsia="Times New Roman" w:hAnsi="Times New Roman" w:cs="Times New Roman"/>
          <w:color w:val="0F1115"/>
          <w:kern w:val="0"/>
          <w14:ligatures w14:val="none"/>
        </w:rPr>
        <w:t>Mbandaka's</w:t>
      </w:r>
      <w:proofErr w:type="spellEnd"/>
      <w:r w:rsidRPr="00DD453B">
        <w:rPr>
          <w:rFonts w:ascii="Times New Roman" w:eastAsia="Times New Roman" w:hAnsi="Times New Roman" w:cs="Times New Roman"/>
          <w:color w:val="0F1115"/>
          <w:kern w:val="0"/>
          <w14:ligatures w14:val="none"/>
        </w:rPr>
        <w:t xml:space="preserve"> experience offers critical lessons for UHC implementation across the DRC and other low-income settings.</w:t>
      </w:r>
    </w:p>
    <w:p w14:paraId="41CA5CDB" w14:textId="77777777" w:rsidR="00A637A4" w:rsidRPr="00DD453B" w:rsidRDefault="00A637A4" w:rsidP="00A637A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D453B">
        <w:rPr>
          <w:rFonts w:ascii="Times New Roman" w:eastAsia="Times New Roman" w:hAnsi="Times New Roman" w:cs="Times New Roman"/>
          <w:b/>
          <w:bCs/>
          <w:color w:val="0F1115"/>
          <w:kern w:val="0"/>
          <w:sz w:val="33"/>
          <w:szCs w:val="33"/>
          <w14:ligatures w14:val="none"/>
        </w:rPr>
        <w:t>6. Recommendations</w:t>
      </w:r>
    </w:p>
    <w:tbl>
      <w:tblPr>
        <w:tblW w:w="1128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21"/>
        <w:gridCol w:w="9459"/>
      </w:tblGrid>
      <w:tr w:rsidR="00A637A4" w:rsidRPr="00DD453B" w14:paraId="1F692E4F" w14:textId="77777777" w:rsidTr="00DD453B">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0B591CA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Level</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4ACACA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Recommendations</w:t>
            </w:r>
          </w:p>
        </w:tc>
      </w:tr>
      <w:tr w:rsidR="00A637A4" w:rsidRPr="00DD453B" w14:paraId="53963BC6" w14:textId="77777777" w:rsidTr="00DD453B">
        <w:tc>
          <w:tcPr>
            <w:tcW w:w="0" w:type="auto"/>
            <w:tcBorders>
              <w:top w:val="single" w:sz="4" w:space="0" w:color="auto"/>
            </w:tcBorders>
            <w:tcMar>
              <w:top w:w="150" w:type="dxa"/>
              <w:left w:w="0" w:type="dxa"/>
              <w:bottom w:w="150" w:type="dxa"/>
              <w:right w:w="240" w:type="dxa"/>
            </w:tcMar>
            <w:vAlign w:val="center"/>
            <w:hideMark/>
          </w:tcPr>
          <w:p w14:paraId="21224EDD"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National authorities</w:t>
            </w:r>
          </w:p>
        </w:tc>
        <w:tc>
          <w:tcPr>
            <w:tcW w:w="0" w:type="auto"/>
            <w:tcBorders>
              <w:top w:val="single" w:sz="4" w:space="0" w:color="auto"/>
            </w:tcBorders>
            <w:tcMar>
              <w:top w:w="150" w:type="dxa"/>
              <w:left w:w="240" w:type="dxa"/>
              <w:bottom w:w="150" w:type="dxa"/>
              <w:right w:w="0" w:type="dxa"/>
            </w:tcMar>
            <w:vAlign w:val="center"/>
            <w:hideMark/>
          </w:tcPr>
          <w:p w14:paraId="3C3836AC"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Increase health budget allocation; ensure timely facility reimbursement; mandate provider UHC training; strengthen CAMESE supply chain; develop UHC monitoring framework</w:t>
            </w:r>
          </w:p>
        </w:tc>
      </w:tr>
      <w:tr w:rsidR="00A637A4" w:rsidRPr="00DD453B" w14:paraId="2B13A454" w14:textId="77777777" w:rsidTr="00DD453B">
        <w:tc>
          <w:tcPr>
            <w:tcW w:w="0" w:type="auto"/>
            <w:tcMar>
              <w:top w:w="150" w:type="dxa"/>
              <w:left w:w="0" w:type="dxa"/>
              <w:bottom w:w="150" w:type="dxa"/>
              <w:right w:w="240" w:type="dxa"/>
            </w:tcMar>
            <w:vAlign w:val="center"/>
            <w:hideMark/>
          </w:tcPr>
          <w:p w14:paraId="45800C39"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Provincial authorities</w:t>
            </w:r>
          </w:p>
        </w:tc>
        <w:tc>
          <w:tcPr>
            <w:tcW w:w="0" w:type="auto"/>
            <w:tcMar>
              <w:top w:w="150" w:type="dxa"/>
              <w:left w:w="240" w:type="dxa"/>
              <w:bottom w:w="150" w:type="dxa"/>
              <w:right w:w="0" w:type="dxa"/>
            </w:tcMar>
            <w:vAlign w:val="center"/>
            <w:hideMark/>
          </w:tcPr>
          <w:p w14:paraId="5C61B2C2"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Develop provincial UHC policy (currently 80% absent); allocate provincial budget to UHC; provide technical supervision; coordinate with DPS; conduct community awareness campaigns</w:t>
            </w:r>
          </w:p>
        </w:tc>
      </w:tr>
      <w:tr w:rsidR="00A637A4" w:rsidRPr="00DD453B" w14:paraId="1480091A" w14:textId="77777777" w:rsidTr="00DD453B">
        <w:tc>
          <w:tcPr>
            <w:tcW w:w="0" w:type="auto"/>
            <w:tcMar>
              <w:top w:w="150" w:type="dxa"/>
              <w:left w:w="0" w:type="dxa"/>
              <w:bottom w:w="150" w:type="dxa"/>
              <w:right w:w="240" w:type="dxa"/>
            </w:tcMar>
            <w:vAlign w:val="center"/>
            <w:hideMark/>
          </w:tcPr>
          <w:p w14:paraId="2B93FAEA"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Facility managers</w:t>
            </w:r>
          </w:p>
        </w:tc>
        <w:tc>
          <w:tcPr>
            <w:tcW w:w="0" w:type="auto"/>
            <w:tcMar>
              <w:top w:w="150" w:type="dxa"/>
              <w:left w:w="240" w:type="dxa"/>
              <w:bottom w:w="150" w:type="dxa"/>
              <w:right w:w="0" w:type="dxa"/>
            </w:tcMar>
            <w:vAlign w:val="center"/>
            <w:hideMark/>
          </w:tcPr>
          <w:p w14:paraId="670DB906"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Implement routine patient satisfaction surveys; establish complaint mechanisms; track medicine stockouts; improve reception services; ensure respectful care</w:t>
            </w:r>
          </w:p>
        </w:tc>
      </w:tr>
      <w:tr w:rsidR="00A637A4" w:rsidRPr="00DD453B" w14:paraId="571BE30A" w14:textId="77777777" w:rsidTr="00DD453B">
        <w:tc>
          <w:tcPr>
            <w:tcW w:w="0" w:type="auto"/>
            <w:tcMar>
              <w:top w:w="150" w:type="dxa"/>
              <w:left w:w="0" w:type="dxa"/>
              <w:bottom w:w="150" w:type="dxa"/>
              <w:right w:w="240" w:type="dxa"/>
            </w:tcMar>
            <w:vAlign w:val="center"/>
            <w:hideMark/>
          </w:tcPr>
          <w:p w14:paraId="0EE9EFD5"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Healthcare providers</w:t>
            </w:r>
          </w:p>
        </w:tc>
        <w:tc>
          <w:tcPr>
            <w:tcW w:w="0" w:type="auto"/>
            <w:tcMar>
              <w:top w:w="150" w:type="dxa"/>
              <w:left w:w="240" w:type="dxa"/>
              <w:bottom w:w="150" w:type="dxa"/>
              <w:right w:w="0" w:type="dxa"/>
            </w:tcMar>
            <w:vAlign w:val="center"/>
            <w:hideMark/>
          </w:tcPr>
          <w:p w14:paraId="3FA2797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Request UHC training; adhere to free care protocols; educate patients on UHC entitlements; provide respectful care; report informal fees</w:t>
            </w:r>
          </w:p>
        </w:tc>
      </w:tr>
      <w:tr w:rsidR="00A637A4" w:rsidRPr="00DD453B" w14:paraId="44B82F21" w14:textId="77777777" w:rsidTr="00DD453B">
        <w:tc>
          <w:tcPr>
            <w:tcW w:w="0" w:type="auto"/>
            <w:tcMar>
              <w:top w:w="150" w:type="dxa"/>
              <w:left w:w="0" w:type="dxa"/>
              <w:bottom w:w="150" w:type="dxa"/>
              <w:right w:w="240" w:type="dxa"/>
            </w:tcMar>
            <w:vAlign w:val="center"/>
            <w:hideMark/>
          </w:tcPr>
          <w:p w14:paraId="63E1D1AB"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b/>
                <w:bCs/>
                <w:kern w:val="0"/>
                <w:sz w:val="23"/>
                <w:szCs w:val="23"/>
                <w14:ligatures w14:val="none"/>
              </w:rPr>
              <w:t>Future research</w:t>
            </w:r>
          </w:p>
        </w:tc>
        <w:tc>
          <w:tcPr>
            <w:tcW w:w="0" w:type="auto"/>
            <w:tcMar>
              <w:top w:w="150" w:type="dxa"/>
              <w:left w:w="240" w:type="dxa"/>
              <w:bottom w:w="150" w:type="dxa"/>
              <w:right w:w="0" w:type="dxa"/>
            </w:tcMar>
            <w:vAlign w:val="center"/>
            <w:hideMark/>
          </w:tcPr>
          <w:p w14:paraId="6935818F" w14:textId="77777777" w:rsidR="00A637A4" w:rsidRPr="00DD453B" w:rsidRDefault="00A637A4" w:rsidP="00DD453B">
            <w:pPr>
              <w:spacing w:after="0" w:line="240" w:lineRule="auto"/>
              <w:rPr>
                <w:rFonts w:ascii="Times New Roman" w:eastAsia="Times New Roman" w:hAnsi="Times New Roman" w:cs="Times New Roman"/>
                <w:kern w:val="0"/>
                <w:sz w:val="23"/>
                <w:szCs w:val="23"/>
                <w14:ligatures w14:val="none"/>
              </w:rPr>
            </w:pPr>
            <w:r w:rsidRPr="00DD453B">
              <w:rPr>
                <w:rFonts w:ascii="Times New Roman" w:eastAsia="Times New Roman" w:hAnsi="Times New Roman" w:cs="Times New Roman"/>
                <w:kern w:val="0"/>
                <w:sz w:val="23"/>
                <w:szCs w:val="23"/>
                <w14:ligatures w14:val="none"/>
              </w:rPr>
              <w:t>Conduct longitudinal studies; evaluate specific interventions; compare UHC across provinces; assess UHC impact on mortality indicators; study informal fee determinants</w:t>
            </w:r>
          </w:p>
        </w:tc>
      </w:tr>
    </w:tbl>
    <w:p w14:paraId="143DA664" w14:textId="77777777" w:rsidR="00A637A4" w:rsidRPr="00DD453B" w:rsidRDefault="00A637A4" w:rsidP="00A637A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D453B">
        <w:rPr>
          <w:rFonts w:ascii="Times New Roman" w:eastAsia="Times New Roman" w:hAnsi="Times New Roman" w:cs="Times New Roman"/>
          <w:b/>
          <w:bCs/>
          <w:color w:val="0F1115"/>
          <w:kern w:val="0"/>
          <w:sz w:val="33"/>
          <w:szCs w:val="33"/>
          <w14:ligatures w14:val="none"/>
        </w:rPr>
        <w:t>7. References</w:t>
      </w:r>
    </w:p>
    <w:p w14:paraId="1C24FF88"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 xml:space="preserve">Agyepong, I. A., Adjei, S., &amp; </w:t>
      </w:r>
      <w:proofErr w:type="spellStart"/>
      <w:r w:rsidRPr="00DD453B">
        <w:rPr>
          <w:rFonts w:ascii="Times New Roman" w:eastAsia="Times New Roman" w:hAnsi="Times New Roman" w:cs="Times New Roman"/>
          <w:color w:val="0F1115"/>
          <w:kern w:val="0"/>
          <w14:ligatures w14:val="none"/>
        </w:rPr>
        <w:t>Nketiah</w:t>
      </w:r>
      <w:proofErr w:type="spellEnd"/>
      <w:r w:rsidRPr="00DD453B">
        <w:rPr>
          <w:rFonts w:ascii="Times New Roman" w:eastAsia="Times New Roman" w:hAnsi="Times New Roman" w:cs="Times New Roman"/>
          <w:color w:val="0F1115"/>
          <w:kern w:val="0"/>
          <w14:ligatures w14:val="none"/>
        </w:rPr>
        <w:t>-Amponsah, E. (2020). Health worker training and National Health Insurance Scheme implementation in Ghana. </w:t>
      </w:r>
      <w:r w:rsidRPr="00DD453B">
        <w:rPr>
          <w:rFonts w:ascii="Times New Roman" w:eastAsia="Times New Roman" w:hAnsi="Times New Roman" w:cs="Times New Roman"/>
          <w:i/>
          <w:iCs/>
          <w:color w:val="0F1115"/>
          <w:kern w:val="0"/>
          <w14:ligatures w14:val="none"/>
        </w:rPr>
        <w:t>BMC Health Services Research</w:t>
      </w:r>
      <w:r w:rsidRPr="00DD453B">
        <w:rPr>
          <w:rFonts w:ascii="Times New Roman" w:eastAsia="Times New Roman" w:hAnsi="Times New Roman" w:cs="Times New Roman"/>
          <w:color w:val="0F1115"/>
          <w:kern w:val="0"/>
          <w14:ligatures w14:val="none"/>
        </w:rPr>
        <w:t>, 20(1), 1–12.</w:t>
      </w:r>
    </w:p>
    <w:p w14:paraId="526BB688"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Arc-CSU. (2022). </w:t>
      </w:r>
      <w:r w:rsidRPr="00DD453B">
        <w:rPr>
          <w:rFonts w:ascii="Times New Roman" w:eastAsia="Times New Roman" w:hAnsi="Times New Roman" w:cs="Times New Roman"/>
          <w:i/>
          <w:iCs/>
          <w:color w:val="0F1115"/>
          <w:kern w:val="0"/>
          <w14:ligatures w14:val="none"/>
        </w:rPr>
        <w:t xml:space="preserve">Autorité de </w:t>
      </w:r>
      <w:proofErr w:type="spellStart"/>
      <w:r w:rsidRPr="00DD453B">
        <w:rPr>
          <w:rFonts w:ascii="Times New Roman" w:eastAsia="Times New Roman" w:hAnsi="Times New Roman" w:cs="Times New Roman"/>
          <w:i/>
          <w:iCs/>
          <w:color w:val="0F1115"/>
          <w:kern w:val="0"/>
          <w14:ligatures w14:val="none"/>
        </w:rPr>
        <w:t>Régulation</w:t>
      </w:r>
      <w:proofErr w:type="spellEnd"/>
      <w:r w:rsidRPr="00DD453B">
        <w:rPr>
          <w:rFonts w:ascii="Times New Roman" w:eastAsia="Times New Roman" w:hAnsi="Times New Roman" w:cs="Times New Roman"/>
          <w:i/>
          <w:iCs/>
          <w:color w:val="0F1115"/>
          <w:kern w:val="0"/>
          <w14:ligatures w14:val="none"/>
        </w:rPr>
        <w:t xml:space="preserve"> et de </w:t>
      </w:r>
      <w:proofErr w:type="spellStart"/>
      <w:r w:rsidRPr="00DD453B">
        <w:rPr>
          <w:rFonts w:ascii="Times New Roman" w:eastAsia="Times New Roman" w:hAnsi="Times New Roman" w:cs="Times New Roman"/>
          <w:i/>
          <w:iCs/>
          <w:color w:val="0F1115"/>
          <w:kern w:val="0"/>
          <w14:ligatures w14:val="none"/>
        </w:rPr>
        <w:t>Contrôle</w:t>
      </w:r>
      <w:proofErr w:type="spellEnd"/>
      <w:r w:rsidRPr="00DD453B">
        <w:rPr>
          <w:rFonts w:ascii="Times New Roman" w:eastAsia="Times New Roman" w:hAnsi="Times New Roman" w:cs="Times New Roman"/>
          <w:i/>
          <w:iCs/>
          <w:color w:val="0F1115"/>
          <w:kern w:val="0"/>
          <w14:ligatures w14:val="none"/>
        </w:rPr>
        <w:t xml:space="preserve"> de la Couverture Santé </w:t>
      </w:r>
      <w:proofErr w:type="spellStart"/>
      <w:r w:rsidRPr="00DD453B">
        <w:rPr>
          <w:rFonts w:ascii="Times New Roman" w:eastAsia="Times New Roman" w:hAnsi="Times New Roman" w:cs="Times New Roman"/>
          <w:i/>
          <w:iCs/>
          <w:color w:val="0F1115"/>
          <w:kern w:val="0"/>
          <w14:ligatures w14:val="none"/>
        </w:rPr>
        <w:t>Universelle</w:t>
      </w:r>
      <w:proofErr w:type="spellEnd"/>
      <w:r w:rsidRPr="00DD453B">
        <w:rPr>
          <w:rFonts w:ascii="Times New Roman" w:eastAsia="Times New Roman" w:hAnsi="Times New Roman" w:cs="Times New Roman"/>
          <w:color w:val="0F1115"/>
          <w:kern w:val="0"/>
          <w14:ligatures w14:val="none"/>
        </w:rPr>
        <w:t>. </w:t>
      </w:r>
      <w:hyperlink r:id="rId7" w:tgtFrame="_blank" w:history="1">
        <w:r w:rsidRPr="00DD453B">
          <w:rPr>
            <w:rFonts w:ascii="Times New Roman" w:eastAsia="Times New Roman" w:hAnsi="Times New Roman" w:cs="Times New Roman"/>
            <w:color w:val="3964FE"/>
            <w:kern w:val="0"/>
            <w:bdr w:val="single" w:sz="12" w:space="0" w:color="auto" w:frame="1"/>
            <w14:ligatures w14:val="none"/>
          </w:rPr>
          <w:t>https://arc-csu.cd</w:t>
        </w:r>
      </w:hyperlink>
    </w:p>
    <w:p w14:paraId="09466D1B"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 xml:space="preserve">Borghi, J., </w:t>
      </w:r>
      <w:proofErr w:type="spellStart"/>
      <w:r w:rsidRPr="00DD453B">
        <w:rPr>
          <w:rFonts w:ascii="Times New Roman" w:eastAsia="Times New Roman" w:hAnsi="Times New Roman" w:cs="Times New Roman"/>
          <w:color w:val="0F1115"/>
          <w:kern w:val="0"/>
          <w14:ligatures w14:val="none"/>
        </w:rPr>
        <w:t>Maluka</w:t>
      </w:r>
      <w:proofErr w:type="spellEnd"/>
      <w:r w:rsidRPr="00DD453B">
        <w:rPr>
          <w:rFonts w:ascii="Times New Roman" w:eastAsia="Times New Roman" w:hAnsi="Times New Roman" w:cs="Times New Roman"/>
          <w:color w:val="0F1115"/>
          <w:kern w:val="0"/>
          <w14:ligatures w14:val="none"/>
        </w:rPr>
        <w:t xml:space="preserve">, S., &amp; </w:t>
      </w:r>
      <w:proofErr w:type="spellStart"/>
      <w:r w:rsidRPr="00DD453B">
        <w:rPr>
          <w:rFonts w:ascii="Times New Roman" w:eastAsia="Times New Roman" w:hAnsi="Times New Roman" w:cs="Times New Roman"/>
          <w:color w:val="0F1115"/>
          <w:kern w:val="0"/>
          <w14:ligatures w14:val="none"/>
        </w:rPr>
        <w:t>Kuwawenaruwa</w:t>
      </w:r>
      <w:proofErr w:type="spellEnd"/>
      <w:r w:rsidRPr="00DD453B">
        <w:rPr>
          <w:rFonts w:ascii="Times New Roman" w:eastAsia="Times New Roman" w:hAnsi="Times New Roman" w:cs="Times New Roman"/>
          <w:color w:val="0F1115"/>
          <w:kern w:val="0"/>
          <w14:ligatures w14:val="none"/>
        </w:rPr>
        <w:t>, A. (2018). User fee removal and informal payments in Tanzania. </w:t>
      </w:r>
      <w:r w:rsidRPr="00DD453B">
        <w:rPr>
          <w:rFonts w:ascii="Times New Roman" w:eastAsia="Times New Roman" w:hAnsi="Times New Roman" w:cs="Times New Roman"/>
          <w:i/>
          <w:iCs/>
          <w:color w:val="0F1115"/>
          <w:kern w:val="0"/>
          <w14:ligatures w14:val="none"/>
        </w:rPr>
        <w:t>Health Policy and Planning</w:t>
      </w:r>
      <w:r w:rsidRPr="00DD453B">
        <w:rPr>
          <w:rFonts w:ascii="Times New Roman" w:eastAsia="Times New Roman" w:hAnsi="Times New Roman" w:cs="Times New Roman"/>
          <w:color w:val="0F1115"/>
          <w:kern w:val="0"/>
          <w14:ligatures w14:val="none"/>
        </w:rPr>
        <w:t>, 33(4), 512–522.</w:t>
      </w:r>
    </w:p>
    <w:p w14:paraId="6DD45549"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Bossert, T., Bowser, D., &amp; Mitchell, A. (2021). Decentralization of health systems in the DRC: Progress and challenges. </w:t>
      </w:r>
      <w:r w:rsidRPr="00DD453B">
        <w:rPr>
          <w:rFonts w:ascii="Times New Roman" w:eastAsia="Times New Roman" w:hAnsi="Times New Roman" w:cs="Times New Roman"/>
          <w:i/>
          <w:iCs/>
          <w:color w:val="0F1115"/>
          <w:kern w:val="0"/>
          <w14:ligatures w14:val="none"/>
        </w:rPr>
        <w:t>International Journal of Health Planning and Management</w:t>
      </w:r>
      <w:r w:rsidRPr="00DD453B">
        <w:rPr>
          <w:rFonts w:ascii="Times New Roman" w:eastAsia="Times New Roman" w:hAnsi="Times New Roman" w:cs="Times New Roman"/>
          <w:color w:val="0F1115"/>
          <w:kern w:val="0"/>
          <w14:ligatures w14:val="none"/>
        </w:rPr>
        <w:t>, 36(2), 312–328.</w:t>
      </w:r>
    </w:p>
    <w:p w14:paraId="05D8BF5E"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lastRenderedPageBreak/>
        <w:t>Ministry of Health, DRC. (2022). </w:t>
      </w:r>
      <w:r w:rsidRPr="00DD453B">
        <w:rPr>
          <w:rFonts w:ascii="Times New Roman" w:eastAsia="Times New Roman" w:hAnsi="Times New Roman" w:cs="Times New Roman"/>
          <w:i/>
          <w:iCs/>
          <w:color w:val="0F1115"/>
          <w:kern w:val="0"/>
          <w14:ligatures w14:val="none"/>
        </w:rPr>
        <w:t>CAMESE logistics assessment report</w:t>
      </w:r>
      <w:r w:rsidRPr="00DD453B">
        <w:rPr>
          <w:rFonts w:ascii="Times New Roman" w:eastAsia="Times New Roman" w:hAnsi="Times New Roman" w:cs="Times New Roman"/>
          <w:color w:val="0F1115"/>
          <w:kern w:val="0"/>
          <w14:ligatures w14:val="none"/>
        </w:rPr>
        <w:t>. Kinshasa.</w:t>
      </w:r>
    </w:p>
    <w:p w14:paraId="67323790"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Ministry of Health, DRC. (2024). </w:t>
      </w:r>
      <w:r w:rsidRPr="00DD453B">
        <w:rPr>
          <w:rFonts w:ascii="Times New Roman" w:eastAsia="Times New Roman" w:hAnsi="Times New Roman" w:cs="Times New Roman"/>
          <w:i/>
          <w:iCs/>
          <w:color w:val="0F1115"/>
          <w:kern w:val="0"/>
          <w14:ligatures w14:val="none"/>
        </w:rPr>
        <w:t>UHC progress report: Free maternal and neonatal care</w:t>
      </w:r>
      <w:r w:rsidRPr="00DD453B">
        <w:rPr>
          <w:rFonts w:ascii="Times New Roman" w:eastAsia="Times New Roman" w:hAnsi="Times New Roman" w:cs="Times New Roman"/>
          <w:color w:val="0F1115"/>
          <w:kern w:val="0"/>
          <w14:ligatures w14:val="none"/>
        </w:rPr>
        <w:t>. Kinshasa.</w:t>
      </w:r>
    </w:p>
    <w:p w14:paraId="0C8A74EB"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Sacks, E., Alupo, P., &amp; Ssemwanga, R. (2017). User satisfaction and quality of care in Uganda under UHC. </w:t>
      </w:r>
      <w:r w:rsidRPr="00DD453B">
        <w:rPr>
          <w:rFonts w:ascii="Times New Roman" w:eastAsia="Times New Roman" w:hAnsi="Times New Roman" w:cs="Times New Roman"/>
          <w:i/>
          <w:iCs/>
          <w:color w:val="0F1115"/>
          <w:kern w:val="0"/>
          <w14:ligatures w14:val="none"/>
        </w:rPr>
        <w:t>Global Health: Science and Practice</w:t>
      </w:r>
      <w:r w:rsidRPr="00DD453B">
        <w:rPr>
          <w:rFonts w:ascii="Times New Roman" w:eastAsia="Times New Roman" w:hAnsi="Times New Roman" w:cs="Times New Roman"/>
          <w:color w:val="0F1115"/>
          <w:kern w:val="0"/>
          <w14:ligatures w14:val="none"/>
        </w:rPr>
        <w:t>, 5(4), 644–656.</w:t>
      </w:r>
    </w:p>
    <w:p w14:paraId="36B41A89"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 xml:space="preserve">Waweru, E., </w:t>
      </w:r>
      <w:proofErr w:type="spellStart"/>
      <w:r w:rsidRPr="00DD453B">
        <w:rPr>
          <w:rFonts w:ascii="Times New Roman" w:eastAsia="Times New Roman" w:hAnsi="Times New Roman" w:cs="Times New Roman"/>
          <w:color w:val="0F1115"/>
          <w:kern w:val="0"/>
          <w14:ligatures w14:val="none"/>
        </w:rPr>
        <w:t>Opivo</w:t>
      </w:r>
      <w:proofErr w:type="spellEnd"/>
      <w:r w:rsidRPr="00DD453B">
        <w:rPr>
          <w:rFonts w:ascii="Times New Roman" w:eastAsia="Times New Roman" w:hAnsi="Times New Roman" w:cs="Times New Roman"/>
          <w:color w:val="0F1115"/>
          <w:kern w:val="0"/>
          <w14:ligatures w14:val="none"/>
        </w:rPr>
        <w:t xml:space="preserve">, R., &amp; </w:t>
      </w:r>
      <w:proofErr w:type="spellStart"/>
      <w:r w:rsidRPr="00DD453B">
        <w:rPr>
          <w:rFonts w:ascii="Times New Roman" w:eastAsia="Times New Roman" w:hAnsi="Times New Roman" w:cs="Times New Roman"/>
          <w:color w:val="0F1115"/>
          <w:kern w:val="0"/>
          <w14:ligatures w14:val="none"/>
        </w:rPr>
        <w:t>Mbindyo</w:t>
      </w:r>
      <w:proofErr w:type="spellEnd"/>
      <w:r w:rsidRPr="00DD453B">
        <w:rPr>
          <w:rFonts w:ascii="Times New Roman" w:eastAsia="Times New Roman" w:hAnsi="Times New Roman" w:cs="Times New Roman"/>
          <w:color w:val="0F1115"/>
          <w:kern w:val="0"/>
          <w14:ligatures w14:val="none"/>
        </w:rPr>
        <w:t>, P. (2018). Patient satisfaction and health system responsiveness in Kenya. </w:t>
      </w:r>
      <w:r w:rsidRPr="00DD453B">
        <w:rPr>
          <w:rFonts w:ascii="Times New Roman" w:eastAsia="Times New Roman" w:hAnsi="Times New Roman" w:cs="Times New Roman"/>
          <w:i/>
          <w:iCs/>
          <w:color w:val="0F1115"/>
          <w:kern w:val="0"/>
          <w14:ligatures w14:val="none"/>
        </w:rPr>
        <w:t>Health Policy and Planning</w:t>
      </w:r>
      <w:r w:rsidRPr="00DD453B">
        <w:rPr>
          <w:rFonts w:ascii="Times New Roman" w:eastAsia="Times New Roman" w:hAnsi="Times New Roman" w:cs="Times New Roman"/>
          <w:color w:val="0F1115"/>
          <w:kern w:val="0"/>
          <w14:ligatures w14:val="none"/>
        </w:rPr>
        <w:t>, 33(2), 187–195.</w:t>
      </w:r>
    </w:p>
    <w:p w14:paraId="366AD854"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color w:val="0F1115"/>
          <w:kern w:val="0"/>
          <w14:ligatures w14:val="none"/>
        </w:rPr>
        <w:t>World Health Organization. (2023). </w:t>
      </w:r>
      <w:r w:rsidRPr="00DD453B">
        <w:rPr>
          <w:rFonts w:ascii="Times New Roman" w:eastAsia="Times New Roman" w:hAnsi="Times New Roman" w:cs="Times New Roman"/>
          <w:i/>
          <w:iCs/>
          <w:color w:val="0F1115"/>
          <w:kern w:val="0"/>
          <w14:ligatures w14:val="none"/>
        </w:rPr>
        <w:t>Universal Health Coverage fact sheet</w:t>
      </w:r>
      <w:r w:rsidRPr="00DD453B">
        <w:rPr>
          <w:rFonts w:ascii="Times New Roman" w:eastAsia="Times New Roman" w:hAnsi="Times New Roman" w:cs="Times New Roman"/>
          <w:color w:val="0F1115"/>
          <w:kern w:val="0"/>
          <w14:ligatures w14:val="none"/>
        </w:rPr>
        <w:t>. Geneva: WHO.</w:t>
      </w:r>
    </w:p>
    <w:p w14:paraId="7EA6ED77"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Corresponding Author:</w:t>
      </w:r>
      <w:r w:rsidRPr="00DD453B">
        <w:rPr>
          <w:rFonts w:ascii="Times New Roman" w:eastAsia="Times New Roman" w:hAnsi="Times New Roman" w:cs="Times New Roman"/>
          <w:color w:val="0F1115"/>
          <w:kern w:val="0"/>
          <w14:ligatures w14:val="none"/>
        </w:rPr>
        <w:br/>
        <w:t xml:space="preserve">Soko </w:t>
      </w:r>
      <w:proofErr w:type="spellStart"/>
      <w:r w:rsidRPr="00DD453B">
        <w:rPr>
          <w:rFonts w:ascii="Times New Roman" w:eastAsia="Times New Roman" w:hAnsi="Times New Roman" w:cs="Times New Roman"/>
          <w:color w:val="0F1115"/>
          <w:kern w:val="0"/>
          <w14:ligatures w14:val="none"/>
        </w:rPr>
        <w:t>Bosobe</w:t>
      </w:r>
      <w:proofErr w:type="spellEnd"/>
      <w:r w:rsidRPr="00DD453B">
        <w:rPr>
          <w:rFonts w:ascii="Times New Roman" w:eastAsia="Times New Roman" w:hAnsi="Times New Roman" w:cs="Times New Roman"/>
          <w:color w:val="0F1115"/>
          <w:kern w:val="0"/>
          <w14:ligatures w14:val="none"/>
        </w:rPr>
        <w:t xml:space="preserve"> Jocelin</w:t>
      </w:r>
      <w:r w:rsidRPr="00DD453B">
        <w:rPr>
          <w:rFonts w:ascii="Times New Roman" w:eastAsia="Times New Roman" w:hAnsi="Times New Roman" w:cs="Times New Roman"/>
          <w:color w:val="0F1115"/>
          <w:kern w:val="0"/>
          <w14:ligatures w14:val="none"/>
        </w:rPr>
        <w:br/>
      </w:r>
      <w:proofErr w:type="spellStart"/>
      <w:r w:rsidRPr="00DD453B">
        <w:rPr>
          <w:rFonts w:ascii="Times New Roman" w:eastAsia="Times New Roman" w:hAnsi="Times New Roman" w:cs="Times New Roman"/>
          <w:color w:val="0F1115"/>
          <w:kern w:val="0"/>
          <w14:ligatures w14:val="none"/>
        </w:rPr>
        <w:t>Institut</w:t>
      </w:r>
      <w:proofErr w:type="spellEnd"/>
      <w:r w:rsidRPr="00DD453B">
        <w:rPr>
          <w:rFonts w:ascii="Times New Roman" w:eastAsia="Times New Roman" w:hAnsi="Times New Roman" w:cs="Times New Roman"/>
          <w:color w:val="0F1115"/>
          <w:kern w:val="0"/>
          <w14:ligatures w14:val="none"/>
        </w:rPr>
        <w:t xml:space="preserve"> Supérieur des Techniques </w:t>
      </w:r>
      <w:proofErr w:type="spellStart"/>
      <w:r w:rsidRPr="00DD453B">
        <w:rPr>
          <w:rFonts w:ascii="Times New Roman" w:eastAsia="Times New Roman" w:hAnsi="Times New Roman" w:cs="Times New Roman"/>
          <w:color w:val="0F1115"/>
          <w:kern w:val="0"/>
          <w14:ligatures w14:val="none"/>
        </w:rPr>
        <w:t>Médicales</w:t>
      </w:r>
      <w:proofErr w:type="spellEnd"/>
      <w:r w:rsidRPr="00DD453B">
        <w:rPr>
          <w:rFonts w:ascii="Times New Roman" w:eastAsia="Times New Roman" w:hAnsi="Times New Roman" w:cs="Times New Roman"/>
          <w:color w:val="0F1115"/>
          <w:kern w:val="0"/>
          <w14:ligatures w14:val="none"/>
        </w:rPr>
        <w:t xml:space="preserve"> (ISTM)</w:t>
      </w:r>
      <w:r w:rsidRPr="00DD453B">
        <w:rPr>
          <w:rFonts w:ascii="Times New Roman" w:eastAsia="Times New Roman" w:hAnsi="Times New Roman" w:cs="Times New Roman"/>
          <w:color w:val="0F1115"/>
          <w:kern w:val="0"/>
          <w14:ligatures w14:val="none"/>
        </w:rPr>
        <w:br/>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Democratic Republic of the Congo</w:t>
      </w:r>
      <w:r w:rsidRPr="00DD453B">
        <w:rPr>
          <w:rFonts w:ascii="Times New Roman" w:eastAsia="Times New Roman" w:hAnsi="Times New Roman" w:cs="Times New Roman"/>
          <w:color w:val="0F1115"/>
          <w:kern w:val="0"/>
          <w14:ligatures w14:val="none"/>
        </w:rPr>
        <w:br/>
        <w:t>Email: istmmbaka@gmail.com</w:t>
      </w:r>
    </w:p>
    <w:p w14:paraId="0BC3D562"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Conflict of Interest Statement:</w:t>
      </w:r>
      <w:r w:rsidRPr="00DD453B">
        <w:rPr>
          <w:rFonts w:ascii="Times New Roman" w:eastAsia="Times New Roman" w:hAnsi="Times New Roman" w:cs="Times New Roman"/>
          <w:color w:val="0F1115"/>
          <w:kern w:val="0"/>
          <w14:ligatures w14:val="none"/>
        </w:rPr>
        <w:t> The author declares no conflict of interest.</w:t>
      </w:r>
    </w:p>
    <w:p w14:paraId="72DDC366" w14:textId="77777777" w:rsidR="00A637A4" w:rsidRPr="00DD453B" w:rsidRDefault="00A637A4" w:rsidP="00A637A4">
      <w:pPr>
        <w:shd w:val="clear" w:color="auto" w:fill="FFFFFF"/>
        <w:spacing w:before="240" w:after="240" w:line="420" w:lineRule="atLeast"/>
        <w:rPr>
          <w:rFonts w:ascii="Times New Roman" w:eastAsia="Times New Roman" w:hAnsi="Times New Roman" w:cs="Times New Roman"/>
          <w:color w:val="0F1115"/>
          <w:kern w:val="0"/>
          <w14:ligatures w14:val="none"/>
        </w:rPr>
      </w:pPr>
      <w:r w:rsidRPr="00DD453B">
        <w:rPr>
          <w:rFonts w:ascii="Times New Roman" w:eastAsia="Times New Roman" w:hAnsi="Times New Roman" w:cs="Times New Roman"/>
          <w:b/>
          <w:bCs/>
          <w:color w:val="0F1115"/>
          <w:kern w:val="0"/>
          <w14:ligatures w14:val="none"/>
        </w:rPr>
        <w:t>Acknowledgments:</w:t>
      </w:r>
      <w:r w:rsidRPr="00DD453B">
        <w:rPr>
          <w:rFonts w:ascii="Times New Roman" w:eastAsia="Times New Roman" w:hAnsi="Times New Roman" w:cs="Times New Roman"/>
          <w:color w:val="0F1115"/>
          <w:kern w:val="0"/>
          <w14:ligatures w14:val="none"/>
        </w:rPr>
        <w:t xml:space="preserve"> The author thanks Professor Ebengho Bokelo Max for supervision, the ISTM </w:t>
      </w:r>
      <w:proofErr w:type="spellStart"/>
      <w:r w:rsidRPr="00DD453B">
        <w:rPr>
          <w:rFonts w:ascii="Times New Roman" w:eastAsia="Times New Roman" w:hAnsi="Times New Roman" w:cs="Times New Roman"/>
          <w:color w:val="0F1115"/>
          <w:kern w:val="0"/>
          <w14:ligatures w14:val="none"/>
        </w:rPr>
        <w:t>Mbandaka</w:t>
      </w:r>
      <w:proofErr w:type="spellEnd"/>
      <w:r w:rsidRPr="00DD453B">
        <w:rPr>
          <w:rFonts w:ascii="Times New Roman" w:eastAsia="Times New Roman" w:hAnsi="Times New Roman" w:cs="Times New Roman"/>
          <w:color w:val="0F1115"/>
          <w:kern w:val="0"/>
          <w14:ligatures w14:val="none"/>
        </w:rPr>
        <w:t xml:space="preserve"> research committee for institutional support, and all participants who contributed to this study.</w:t>
      </w:r>
    </w:p>
    <w:p w14:paraId="0E288BA4" w14:textId="77777777" w:rsidR="00A637A4" w:rsidRPr="00DD453B" w:rsidRDefault="00A637A4" w:rsidP="00A637A4">
      <w:pPr>
        <w:spacing w:after="0" w:line="240" w:lineRule="auto"/>
        <w:rPr>
          <w:rFonts w:ascii="Times New Roman" w:eastAsia="Times New Roman" w:hAnsi="Times New Roman" w:cs="Times New Roman"/>
          <w:kern w:val="0"/>
          <w14:ligatures w14:val="none"/>
        </w:rPr>
      </w:pPr>
    </w:p>
    <w:p w14:paraId="603D40B2" w14:textId="77777777" w:rsidR="00B41904" w:rsidRPr="00DD453B" w:rsidRDefault="00B41904">
      <w:pPr>
        <w:rPr>
          <w:rFonts w:ascii="Times New Roman" w:hAnsi="Times New Roman" w:cs="Times New Roman"/>
        </w:rPr>
      </w:pPr>
    </w:p>
    <w:sectPr w:rsidR="00B41904" w:rsidRPr="00DD453B">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61958" w14:textId="77777777" w:rsidR="00AA2893" w:rsidRDefault="00AA2893" w:rsidP="00DD453B">
      <w:pPr>
        <w:spacing w:after="0" w:line="240" w:lineRule="auto"/>
      </w:pPr>
      <w:r>
        <w:separator/>
      </w:r>
    </w:p>
  </w:endnote>
  <w:endnote w:type="continuationSeparator" w:id="0">
    <w:p w14:paraId="659A882E" w14:textId="77777777" w:rsidR="00AA2893" w:rsidRDefault="00AA2893" w:rsidP="00DD4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8283438"/>
      <w:docPartObj>
        <w:docPartGallery w:val="Page Numbers (Bottom of Page)"/>
        <w:docPartUnique/>
      </w:docPartObj>
    </w:sdtPr>
    <w:sdtContent>
      <w:p w14:paraId="162B3F57" w14:textId="1A9626D3" w:rsidR="00DD453B" w:rsidRDefault="00DD453B" w:rsidP="003345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0876B46" w14:textId="77777777" w:rsidR="00DD453B" w:rsidRDefault="00DD453B" w:rsidP="00DD45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6497311"/>
      <w:docPartObj>
        <w:docPartGallery w:val="Page Numbers (Bottom of Page)"/>
        <w:docPartUnique/>
      </w:docPartObj>
    </w:sdtPr>
    <w:sdtContent>
      <w:p w14:paraId="2B23A7C3" w14:textId="0B1D2E50" w:rsidR="00DD453B" w:rsidRDefault="00DD453B" w:rsidP="003345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4CCB37AC" w14:textId="77777777" w:rsidR="00DD453B" w:rsidRDefault="00DD453B" w:rsidP="00DD453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0D476" w14:textId="77777777" w:rsidR="00AA2893" w:rsidRDefault="00AA2893" w:rsidP="00DD453B">
      <w:pPr>
        <w:spacing w:after="0" w:line="240" w:lineRule="auto"/>
      </w:pPr>
      <w:r>
        <w:separator/>
      </w:r>
    </w:p>
  </w:footnote>
  <w:footnote w:type="continuationSeparator" w:id="0">
    <w:p w14:paraId="20769249" w14:textId="77777777" w:rsidR="00AA2893" w:rsidRDefault="00AA2893" w:rsidP="00DD45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26FC3"/>
    <w:multiLevelType w:val="multilevel"/>
    <w:tmpl w:val="CCEAC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B604EB"/>
    <w:multiLevelType w:val="multilevel"/>
    <w:tmpl w:val="B30A3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F255E1"/>
    <w:multiLevelType w:val="multilevel"/>
    <w:tmpl w:val="BDA4D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AB49C6"/>
    <w:multiLevelType w:val="multilevel"/>
    <w:tmpl w:val="03DA3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03622C"/>
    <w:multiLevelType w:val="multilevel"/>
    <w:tmpl w:val="0B1ED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A53CB4"/>
    <w:multiLevelType w:val="multilevel"/>
    <w:tmpl w:val="EF7CF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0366B0"/>
    <w:multiLevelType w:val="multilevel"/>
    <w:tmpl w:val="7D72F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2267FB"/>
    <w:multiLevelType w:val="multilevel"/>
    <w:tmpl w:val="BBB47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8B1878"/>
    <w:multiLevelType w:val="multilevel"/>
    <w:tmpl w:val="CC789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1645216">
    <w:abstractNumId w:val="2"/>
  </w:num>
  <w:num w:numId="2" w16cid:durableId="228854953">
    <w:abstractNumId w:val="0"/>
  </w:num>
  <w:num w:numId="3" w16cid:durableId="261229079">
    <w:abstractNumId w:val="6"/>
  </w:num>
  <w:num w:numId="4" w16cid:durableId="927926327">
    <w:abstractNumId w:val="4"/>
  </w:num>
  <w:num w:numId="5" w16cid:durableId="1537549712">
    <w:abstractNumId w:val="7"/>
  </w:num>
  <w:num w:numId="6" w16cid:durableId="1272056109">
    <w:abstractNumId w:val="8"/>
  </w:num>
  <w:num w:numId="7" w16cid:durableId="2025861206">
    <w:abstractNumId w:val="1"/>
  </w:num>
  <w:num w:numId="8" w16cid:durableId="356468632">
    <w:abstractNumId w:val="3"/>
  </w:num>
  <w:num w:numId="9" w16cid:durableId="5755519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7A4"/>
    <w:rsid w:val="00164B3B"/>
    <w:rsid w:val="002C4B73"/>
    <w:rsid w:val="003F70DD"/>
    <w:rsid w:val="008F6EA0"/>
    <w:rsid w:val="00A637A4"/>
    <w:rsid w:val="00AA2893"/>
    <w:rsid w:val="00AC0C13"/>
    <w:rsid w:val="00B41904"/>
    <w:rsid w:val="00D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BA436"/>
  <w15:chartTrackingRefBased/>
  <w15:docId w15:val="{A67F8A58-71FF-BC42-8658-2CA6CBD39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37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37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637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37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37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37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7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7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7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7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37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637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37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37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37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7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7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7A4"/>
    <w:rPr>
      <w:rFonts w:eastAsiaTheme="majorEastAsia" w:cstheme="majorBidi"/>
      <w:color w:val="272727" w:themeColor="text1" w:themeTint="D8"/>
    </w:rPr>
  </w:style>
  <w:style w:type="paragraph" w:styleId="Title">
    <w:name w:val="Title"/>
    <w:basedOn w:val="Normal"/>
    <w:next w:val="Normal"/>
    <w:link w:val="TitleChar"/>
    <w:uiPriority w:val="10"/>
    <w:qFormat/>
    <w:rsid w:val="00A637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7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7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7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7A4"/>
    <w:pPr>
      <w:spacing w:before="160"/>
      <w:jc w:val="center"/>
    </w:pPr>
    <w:rPr>
      <w:i/>
      <w:iCs/>
      <w:color w:val="404040" w:themeColor="text1" w:themeTint="BF"/>
    </w:rPr>
  </w:style>
  <w:style w:type="character" w:customStyle="1" w:styleId="QuoteChar">
    <w:name w:val="Quote Char"/>
    <w:basedOn w:val="DefaultParagraphFont"/>
    <w:link w:val="Quote"/>
    <w:uiPriority w:val="29"/>
    <w:rsid w:val="00A637A4"/>
    <w:rPr>
      <w:i/>
      <w:iCs/>
      <w:color w:val="404040" w:themeColor="text1" w:themeTint="BF"/>
    </w:rPr>
  </w:style>
  <w:style w:type="paragraph" w:styleId="ListParagraph">
    <w:name w:val="List Paragraph"/>
    <w:basedOn w:val="Normal"/>
    <w:uiPriority w:val="34"/>
    <w:qFormat/>
    <w:rsid w:val="00A637A4"/>
    <w:pPr>
      <w:ind w:left="720"/>
      <w:contextualSpacing/>
    </w:pPr>
  </w:style>
  <w:style w:type="character" w:styleId="IntenseEmphasis">
    <w:name w:val="Intense Emphasis"/>
    <w:basedOn w:val="DefaultParagraphFont"/>
    <w:uiPriority w:val="21"/>
    <w:qFormat/>
    <w:rsid w:val="00A637A4"/>
    <w:rPr>
      <w:i/>
      <w:iCs/>
      <w:color w:val="0F4761" w:themeColor="accent1" w:themeShade="BF"/>
    </w:rPr>
  </w:style>
  <w:style w:type="paragraph" w:styleId="IntenseQuote">
    <w:name w:val="Intense Quote"/>
    <w:basedOn w:val="Normal"/>
    <w:next w:val="Normal"/>
    <w:link w:val="IntenseQuoteChar"/>
    <w:uiPriority w:val="30"/>
    <w:qFormat/>
    <w:rsid w:val="00A637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37A4"/>
    <w:rPr>
      <w:i/>
      <w:iCs/>
      <w:color w:val="0F4761" w:themeColor="accent1" w:themeShade="BF"/>
    </w:rPr>
  </w:style>
  <w:style w:type="character" w:styleId="IntenseReference">
    <w:name w:val="Intense Reference"/>
    <w:basedOn w:val="DefaultParagraphFont"/>
    <w:uiPriority w:val="32"/>
    <w:qFormat/>
    <w:rsid w:val="00A637A4"/>
    <w:rPr>
      <w:b/>
      <w:bCs/>
      <w:smallCaps/>
      <w:color w:val="0F4761" w:themeColor="accent1" w:themeShade="BF"/>
      <w:spacing w:val="5"/>
    </w:rPr>
  </w:style>
  <w:style w:type="paragraph" w:customStyle="1" w:styleId="ds-markdown-paragraph">
    <w:name w:val="ds-markdown-paragraph"/>
    <w:basedOn w:val="Normal"/>
    <w:rsid w:val="00A637A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637A4"/>
    <w:rPr>
      <w:b/>
      <w:bCs/>
    </w:rPr>
  </w:style>
  <w:style w:type="character" w:styleId="Emphasis">
    <w:name w:val="Emphasis"/>
    <w:basedOn w:val="DefaultParagraphFont"/>
    <w:uiPriority w:val="20"/>
    <w:qFormat/>
    <w:rsid w:val="00A637A4"/>
    <w:rPr>
      <w:i/>
      <w:iCs/>
    </w:rPr>
  </w:style>
  <w:style w:type="character" w:styleId="Hyperlink">
    <w:name w:val="Hyperlink"/>
    <w:basedOn w:val="DefaultParagraphFont"/>
    <w:uiPriority w:val="99"/>
    <w:semiHidden/>
    <w:unhideWhenUsed/>
    <w:rsid w:val="00A637A4"/>
    <w:rPr>
      <w:color w:val="0000FF"/>
      <w:u w:val="single"/>
    </w:rPr>
  </w:style>
  <w:style w:type="paragraph" w:styleId="Footer">
    <w:name w:val="footer"/>
    <w:basedOn w:val="Normal"/>
    <w:link w:val="FooterChar"/>
    <w:uiPriority w:val="99"/>
    <w:unhideWhenUsed/>
    <w:rsid w:val="00DD4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53B"/>
  </w:style>
  <w:style w:type="character" w:styleId="PageNumber">
    <w:name w:val="page number"/>
    <w:basedOn w:val="DefaultParagraphFont"/>
    <w:uiPriority w:val="99"/>
    <w:semiHidden/>
    <w:unhideWhenUsed/>
    <w:rsid w:val="00DD4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rc-csu.c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18</Pages>
  <Words>3671</Words>
  <Characters>20926</Characters>
  <Application>Microsoft Office Word</Application>
  <DocSecurity>0</DocSecurity>
  <Lines>174</Lines>
  <Paragraphs>49</Paragraphs>
  <ScaleCrop>false</ScaleCrop>
  <Company/>
  <LinksUpToDate>false</LinksUpToDate>
  <CharactersWithSpaces>24548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2026-05-19T15:44:00Z</dcterms:created>
  <dcterms:modified xsi:type="dcterms:W3CDTF">2026-05-19T15:51:00Z</dcterms:modified>
</cp:coreProperties>
</file>