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F1C37" w14:textId="77777777" w:rsidR="008D3E38" w:rsidRPr="00F42525" w:rsidRDefault="008D3E38" w:rsidP="00F42525">
      <w:pPr>
        <w:shd w:val="clear" w:color="auto" w:fill="FFFFFF"/>
        <w:spacing w:before="240" w:after="240" w:line="420" w:lineRule="atLeast"/>
        <w:jc w:val="center"/>
        <w:rPr>
          <w:rFonts w:ascii="Times New Roman" w:eastAsia="Times New Roman" w:hAnsi="Times New Roman" w:cs="Times New Roman"/>
          <w:color w:val="0F1115"/>
          <w:kern w:val="0"/>
          <w:sz w:val="28"/>
          <w:szCs w:val="28"/>
          <w14:ligatures w14:val="none"/>
        </w:rPr>
      </w:pPr>
      <w:r w:rsidRPr="00F42525">
        <w:rPr>
          <w:rFonts w:ascii="Times New Roman" w:eastAsia="Times New Roman" w:hAnsi="Times New Roman" w:cs="Times New Roman"/>
          <w:b/>
          <w:bCs/>
          <w:color w:val="0F1115"/>
          <w:kern w:val="0"/>
          <w:sz w:val="28"/>
          <w:szCs w:val="28"/>
          <w14:ligatures w14:val="none"/>
        </w:rPr>
        <w:t>Evaluation of Malaria Control Activities Implementation in Équateur Province, Democratic Republic of the Congo: Analysis of Fourth Quarter 2024 Supervision Data</w:t>
      </w:r>
    </w:p>
    <w:p w14:paraId="1E9A17B0"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Authors:</w:t>
      </w:r>
      <w:r w:rsidRPr="00F42525">
        <w:rPr>
          <w:rFonts w:ascii="Times New Roman" w:eastAsia="Times New Roman" w:hAnsi="Times New Roman" w:cs="Times New Roman"/>
          <w:color w:val="0F1115"/>
          <w:kern w:val="0"/>
          <w14:ligatures w14:val="none"/>
        </w:rPr>
        <w:br/>
        <w:t xml:space="preserve">Jesus </w:t>
      </w:r>
      <w:proofErr w:type="spellStart"/>
      <w:r w:rsidRPr="00F42525">
        <w:rPr>
          <w:rFonts w:ascii="Times New Roman" w:eastAsia="Times New Roman" w:hAnsi="Times New Roman" w:cs="Times New Roman"/>
          <w:color w:val="0F1115"/>
          <w:kern w:val="0"/>
          <w14:ligatures w14:val="none"/>
        </w:rPr>
        <w:t>Mpolo</w:t>
      </w:r>
      <w:proofErr w:type="spellEnd"/>
      <w:r w:rsidRPr="00F42525">
        <w:rPr>
          <w:rFonts w:ascii="Times New Roman" w:eastAsia="Times New Roman" w:hAnsi="Times New Roman" w:cs="Times New Roman"/>
          <w:color w:val="0F1115"/>
          <w:kern w:val="0"/>
          <w14:ligatures w14:val="none"/>
        </w:rPr>
        <w:t xml:space="preserve"> Nzoli¹, Max Ebengho Bokelo²*</w:t>
      </w:r>
    </w:p>
    <w:p w14:paraId="188B8D23"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Affiliations:</w:t>
      </w:r>
      <w:r w:rsidRPr="00F42525">
        <w:rPr>
          <w:rFonts w:ascii="Times New Roman" w:eastAsia="Times New Roman" w:hAnsi="Times New Roman" w:cs="Times New Roman"/>
          <w:color w:val="0F1115"/>
          <w:kern w:val="0"/>
          <w14:ligatures w14:val="none"/>
        </w:rPr>
        <w:br/>
        <w:t xml:space="preserve">¹ </w:t>
      </w:r>
      <w:proofErr w:type="gramStart"/>
      <w:r w:rsidRPr="00F42525">
        <w:rPr>
          <w:rFonts w:ascii="Times New Roman" w:eastAsia="Times New Roman" w:hAnsi="Times New Roman" w:cs="Times New Roman"/>
          <w:color w:val="0F1115"/>
          <w:kern w:val="0"/>
          <w14:ligatures w14:val="none"/>
        </w:rPr>
        <w:t>Master's</w:t>
      </w:r>
      <w:proofErr w:type="gramEnd"/>
      <w:r w:rsidRPr="00F42525">
        <w:rPr>
          <w:rFonts w:ascii="Times New Roman" w:eastAsia="Times New Roman" w:hAnsi="Times New Roman" w:cs="Times New Roman"/>
          <w:color w:val="0F1115"/>
          <w:kern w:val="0"/>
          <w14:ligatures w14:val="none"/>
        </w:rPr>
        <w:t xml:space="preserve"> Student, Higher Institute of Medical Techniques (ISTM), </w:t>
      </w:r>
      <w:proofErr w:type="spellStart"/>
      <w:r w:rsidRPr="00F42525">
        <w:rPr>
          <w:rFonts w:ascii="Times New Roman" w:eastAsia="Times New Roman" w:hAnsi="Times New Roman" w:cs="Times New Roman"/>
          <w:color w:val="0F1115"/>
          <w:kern w:val="0"/>
          <w14:ligatures w14:val="none"/>
        </w:rPr>
        <w:t>Mbandaka</w:t>
      </w:r>
      <w:proofErr w:type="spellEnd"/>
      <w:r w:rsidRPr="00F42525">
        <w:rPr>
          <w:rFonts w:ascii="Times New Roman" w:eastAsia="Times New Roman" w:hAnsi="Times New Roman" w:cs="Times New Roman"/>
          <w:color w:val="0F1115"/>
          <w:kern w:val="0"/>
          <w14:ligatures w14:val="none"/>
        </w:rPr>
        <w:t>, Democratic Republic of the Congo</w:t>
      </w:r>
      <w:r w:rsidRPr="00F42525">
        <w:rPr>
          <w:rFonts w:ascii="Times New Roman" w:eastAsia="Times New Roman" w:hAnsi="Times New Roman" w:cs="Times New Roman"/>
          <w:color w:val="0F1115"/>
          <w:kern w:val="0"/>
          <w14:ligatures w14:val="none"/>
        </w:rPr>
        <w:br/>
        <w:t>² Professor, Thesis Director, ISTM-</w:t>
      </w:r>
      <w:proofErr w:type="spellStart"/>
      <w:r w:rsidRPr="00F42525">
        <w:rPr>
          <w:rFonts w:ascii="Times New Roman" w:eastAsia="Times New Roman" w:hAnsi="Times New Roman" w:cs="Times New Roman"/>
          <w:color w:val="0F1115"/>
          <w:kern w:val="0"/>
          <w14:ligatures w14:val="none"/>
        </w:rPr>
        <w:t>Mbandaka</w:t>
      </w:r>
      <w:proofErr w:type="spellEnd"/>
      <w:r w:rsidRPr="00F42525">
        <w:rPr>
          <w:rFonts w:ascii="Times New Roman" w:eastAsia="Times New Roman" w:hAnsi="Times New Roman" w:cs="Times New Roman"/>
          <w:color w:val="0F1115"/>
          <w:kern w:val="0"/>
          <w14:ligatures w14:val="none"/>
        </w:rPr>
        <w:t>, Democratic Republic of the Congo</w:t>
      </w:r>
    </w:p>
    <w:p w14:paraId="3CB240A8"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w:t>
      </w:r>
      <w:r w:rsidRPr="00F42525">
        <w:rPr>
          <w:rFonts w:ascii="Times New Roman" w:eastAsia="Times New Roman" w:hAnsi="Times New Roman" w:cs="Times New Roman"/>
          <w:b/>
          <w:bCs/>
          <w:color w:val="0F1115"/>
          <w:kern w:val="0"/>
          <w14:ligatures w14:val="none"/>
        </w:rPr>
        <w:t>Corresponding Author:</w:t>
      </w:r>
      <w:r w:rsidRPr="00F42525">
        <w:rPr>
          <w:rFonts w:ascii="Times New Roman" w:eastAsia="Times New Roman" w:hAnsi="Times New Roman" w:cs="Times New Roman"/>
          <w:color w:val="0F1115"/>
          <w:kern w:val="0"/>
          <w14:ligatures w14:val="none"/>
        </w:rPr>
        <w:br/>
        <w:t>Prof. Dr. Max Ebengho Bokelo</w:t>
      </w:r>
      <w:r w:rsidRPr="00F42525">
        <w:rPr>
          <w:rFonts w:ascii="Times New Roman" w:eastAsia="Times New Roman" w:hAnsi="Times New Roman" w:cs="Times New Roman"/>
          <w:color w:val="0F1115"/>
          <w:kern w:val="0"/>
          <w14:ligatures w14:val="none"/>
        </w:rPr>
        <w:br/>
        <w:t>Email: maxebg@yahoo.fr</w:t>
      </w:r>
    </w:p>
    <w:p w14:paraId="1D67536C"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Conflicts of Interest:</w:t>
      </w:r>
      <w:r w:rsidRPr="00F42525">
        <w:rPr>
          <w:rFonts w:ascii="Times New Roman" w:eastAsia="Times New Roman" w:hAnsi="Times New Roman" w:cs="Times New Roman"/>
          <w:color w:val="0F1115"/>
          <w:kern w:val="0"/>
          <w14:ligatures w14:val="none"/>
        </w:rPr>
        <w:t> None declared.</w:t>
      </w:r>
      <w:r w:rsidRPr="00F42525">
        <w:rPr>
          <w:rFonts w:ascii="Times New Roman" w:eastAsia="Times New Roman" w:hAnsi="Times New Roman" w:cs="Times New Roman"/>
          <w:color w:val="0F1115"/>
          <w:kern w:val="0"/>
          <w14:ligatures w14:val="none"/>
        </w:rPr>
        <w:br/>
      </w:r>
      <w:r w:rsidRPr="00F42525">
        <w:rPr>
          <w:rFonts w:ascii="Times New Roman" w:eastAsia="Times New Roman" w:hAnsi="Times New Roman" w:cs="Times New Roman"/>
          <w:b/>
          <w:bCs/>
          <w:color w:val="0F1115"/>
          <w:kern w:val="0"/>
          <w14:ligatures w14:val="none"/>
        </w:rPr>
        <w:t>Funding:</w:t>
      </w:r>
      <w:r w:rsidRPr="00F42525">
        <w:rPr>
          <w:rFonts w:ascii="Times New Roman" w:eastAsia="Times New Roman" w:hAnsi="Times New Roman" w:cs="Times New Roman"/>
          <w:color w:val="0F1115"/>
          <w:kern w:val="0"/>
          <w14:ligatures w14:val="none"/>
        </w:rPr>
        <w:t> Self-funded.</w:t>
      </w:r>
    </w:p>
    <w:p w14:paraId="1FF82510"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Acknowledgments:</w:t>
      </w:r>
      <w:r w:rsidRPr="00F42525">
        <w:rPr>
          <w:rFonts w:ascii="Times New Roman" w:eastAsia="Times New Roman" w:hAnsi="Times New Roman" w:cs="Times New Roman"/>
          <w:color w:val="0F1115"/>
          <w:kern w:val="0"/>
          <w14:ligatures w14:val="none"/>
        </w:rPr>
        <w:t xml:space="preserve"> The author thanks the academic authorities of ISTM </w:t>
      </w:r>
      <w:proofErr w:type="spellStart"/>
      <w:r w:rsidRPr="00F42525">
        <w:rPr>
          <w:rFonts w:ascii="Times New Roman" w:eastAsia="Times New Roman" w:hAnsi="Times New Roman" w:cs="Times New Roman"/>
          <w:color w:val="0F1115"/>
          <w:kern w:val="0"/>
          <w14:ligatures w14:val="none"/>
        </w:rPr>
        <w:t>Mbandaka</w:t>
      </w:r>
      <w:proofErr w:type="spellEnd"/>
      <w:r w:rsidRPr="00F42525">
        <w:rPr>
          <w:rFonts w:ascii="Times New Roman" w:eastAsia="Times New Roman" w:hAnsi="Times New Roman" w:cs="Times New Roman"/>
          <w:color w:val="0F1115"/>
          <w:kern w:val="0"/>
          <w14:ligatures w14:val="none"/>
        </w:rPr>
        <w:t xml:space="preserve">, Professor Ngoy Bolokombe </w:t>
      </w:r>
      <w:proofErr w:type="spellStart"/>
      <w:r w:rsidRPr="00F42525">
        <w:rPr>
          <w:rFonts w:ascii="Times New Roman" w:eastAsia="Times New Roman" w:hAnsi="Times New Roman" w:cs="Times New Roman"/>
          <w:color w:val="0F1115"/>
          <w:kern w:val="0"/>
          <w14:ligatures w14:val="none"/>
        </w:rPr>
        <w:t>Pitchou</w:t>
      </w:r>
      <w:proofErr w:type="spellEnd"/>
      <w:r w:rsidRPr="00F42525">
        <w:rPr>
          <w:rFonts w:ascii="Times New Roman" w:eastAsia="Times New Roman" w:hAnsi="Times New Roman" w:cs="Times New Roman"/>
          <w:color w:val="0F1115"/>
          <w:kern w:val="0"/>
          <w14:ligatures w14:val="none"/>
        </w:rPr>
        <w:t>, Senior Lecturer Ndombe Nganga Jacques, as well as the team of the Provincial Health Division of Équateur and the National Malaria Control Program for their support.</w:t>
      </w:r>
    </w:p>
    <w:p w14:paraId="0DB28D97"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Author Contributions:</w:t>
      </w:r>
      <w:r w:rsidRPr="00F42525">
        <w:rPr>
          <w:rFonts w:ascii="Times New Roman" w:eastAsia="Times New Roman" w:hAnsi="Times New Roman" w:cs="Times New Roman"/>
          <w:color w:val="0F1115"/>
          <w:kern w:val="0"/>
          <w14:ligatures w14:val="none"/>
        </w:rPr>
        <w:t xml:space="preserve"> Jesus </w:t>
      </w:r>
      <w:proofErr w:type="spellStart"/>
      <w:r w:rsidRPr="00F42525">
        <w:rPr>
          <w:rFonts w:ascii="Times New Roman" w:eastAsia="Times New Roman" w:hAnsi="Times New Roman" w:cs="Times New Roman"/>
          <w:color w:val="0F1115"/>
          <w:kern w:val="0"/>
          <w14:ligatures w14:val="none"/>
        </w:rPr>
        <w:t>Mpolo</w:t>
      </w:r>
      <w:proofErr w:type="spellEnd"/>
      <w:r w:rsidRPr="00F42525">
        <w:rPr>
          <w:rFonts w:ascii="Times New Roman" w:eastAsia="Times New Roman" w:hAnsi="Times New Roman" w:cs="Times New Roman"/>
          <w:color w:val="0F1115"/>
          <w:kern w:val="0"/>
          <w14:ligatures w14:val="none"/>
        </w:rPr>
        <w:t xml:space="preserve"> Nzoli conceived the study, collected and analyzed the data. Professor Max Ebengho Bokelo wrote the manuscript.</w:t>
      </w:r>
    </w:p>
    <w:p w14:paraId="229179EC" w14:textId="77777777" w:rsidR="00F42525" w:rsidRDefault="00F42525">
      <w:pPr>
        <w:rPr>
          <w:rFonts w:ascii="Times New Roman" w:eastAsia="Times New Roman" w:hAnsi="Times New Roman" w:cs="Times New Roman"/>
          <w:b/>
          <w:bCs/>
          <w:color w:val="0F1115"/>
          <w:kern w:val="0"/>
          <w:sz w:val="33"/>
          <w:szCs w:val="33"/>
          <w14:ligatures w14:val="none"/>
        </w:rPr>
      </w:pPr>
      <w:r>
        <w:rPr>
          <w:rFonts w:ascii="Times New Roman" w:eastAsia="Times New Roman" w:hAnsi="Times New Roman" w:cs="Times New Roman"/>
          <w:b/>
          <w:bCs/>
          <w:color w:val="0F1115"/>
          <w:kern w:val="0"/>
          <w:sz w:val="33"/>
          <w:szCs w:val="33"/>
          <w14:ligatures w14:val="none"/>
        </w:rPr>
        <w:br w:type="page"/>
      </w:r>
    </w:p>
    <w:p w14:paraId="7A6BF629" w14:textId="6E53DEA6" w:rsidR="008D3E38" w:rsidRPr="00F42525" w:rsidRDefault="008D3E38" w:rsidP="008D3E3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42525">
        <w:rPr>
          <w:rFonts w:ascii="Times New Roman" w:eastAsia="Times New Roman" w:hAnsi="Times New Roman" w:cs="Times New Roman"/>
          <w:b/>
          <w:bCs/>
          <w:color w:val="0F1115"/>
          <w:kern w:val="0"/>
          <w:sz w:val="33"/>
          <w:szCs w:val="33"/>
          <w14:ligatures w14:val="none"/>
        </w:rPr>
        <w:lastRenderedPageBreak/>
        <w:t>Abstract</w:t>
      </w:r>
    </w:p>
    <w:p w14:paraId="1ACF87F8"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Introduction:</w:t>
      </w:r>
      <w:r w:rsidRPr="00F42525">
        <w:rPr>
          <w:rFonts w:ascii="Times New Roman" w:eastAsia="Times New Roman" w:hAnsi="Times New Roman" w:cs="Times New Roman"/>
          <w:color w:val="0F1115"/>
          <w:kern w:val="0"/>
          <w14:ligatures w14:val="none"/>
        </w:rPr>
        <w:t xml:space="preserve"> Malaria represents a major public health burden in the Democratic Republic of the Congo (DRC), particularly in Équateur Province, </w:t>
      </w:r>
      <w:proofErr w:type="gramStart"/>
      <w:r w:rsidRPr="00F42525">
        <w:rPr>
          <w:rFonts w:ascii="Times New Roman" w:eastAsia="Times New Roman" w:hAnsi="Times New Roman" w:cs="Times New Roman"/>
          <w:color w:val="0F1115"/>
          <w:kern w:val="0"/>
          <w14:ligatures w14:val="none"/>
        </w:rPr>
        <w:t>where</w:t>
      </w:r>
      <w:proofErr w:type="gramEnd"/>
      <w:r w:rsidRPr="00F42525">
        <w:rPr>
          <w:rFonts w:ascii="Times New Roman" w:eastAsia="Times New Roman" w:hAnsi="Times New Roman" w:cs="Times New Roman"/>
          <w:color w:val="0F1115"/>
          <w:kern w:val="0"/>
          <w14:ligatures w14:val="none"/>
        </w:rPr>
        <w:t xml:space="preserve"> environmental and logistical conditions complicate intervention implementation. The National Malaria Control Program (PNLP) deploys prevention, diagnosis, and treatment activities there, with quarterly supervision serving as a key monitoring and evaluation tool.</w:t>
      </w:r>
    </w:p>
    <w:p w14:paraId="269FFF59"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Objective:</w:t>
      </w:r>
      <w:r w:rsidRPr="00F42525">
        <w:rPr>
          <w:rFonts w:ascii="Times New Roman" w:eastAsia="Times New Roman" w:hAnsi="Times New Roman" w:cs="Times New Roman"/>
          <w:color w:val="0F1115"/>
          <w:kern w:val="0"/>
          <w14:ligatures w14:val="none"/>
        </w:rPr>
        <w:t> To assess the implementation of malaria control activities in Équateur Province through the analysis of data from the fourth quarter 2024 supervision, and to formulate recommendations for improving program performance.</w:t>
      </w:r>
    </w:p>
    <w:p w14:paraId="6313D365"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Methods:</w:t>
      </w:r>
      <w:r w:rsidRPr="00F42525">
        <w:rPr>
          <w:rFonts w:ascii="Times New Roman" w:eastAsia="Times New Roman" w:hAnsi="Times New Roman" w:cs="Times New Roman"/>
          <w:color w:val="0F1115"/>
          <w:kern w:val="0"/>
          <w14:ligatures w14:val="none"/>
        </w:rPr>
        <w:t> A descriptive and evaluative study, combining quantitative and qualitative approaches, was conducted among 30 supervisors and healthcare providers from six health zones in Équateur Province. Data were collected through documentary analysis of supervision reports, semi-structured interviews, and direct observation. Frequency analyses, percentages, chi-square tests, and odds ratio calculations were performed.</w:t>
      </w:r>
    </w:p>
    <w:p w14:paraId="0AA1B046"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Results:</w:t>
      </w:r>
      <w:r w:rsidRPr="00F42525">
        <w:rPr>
          <w:rFonts w:ascii="Times New Roman" w:eastAsia="Times New Roman" w:hAnsi="Times New Roman" w:cs="Times New Roman"/>
          <w:color w:val="0F1115"/>
          <w:kern w:val="0"/>
          <w14:ligatures w14:val="none"/>
        </w:rPr>
        <w:t> 80% of supervisors were over 30 years old, 60% were male, and 53% had less than ten years of experience. Training on PNLP guidelines covered 68% of providers, but 50% reported recurrent stockouts of supplies. Only 30% of providers received feedback after supervision. Coordination with technical and financial partners was rated as very good by 80% of supervisors (OR = 9.0; p = 0.04). The main gaps observed concerned logistics (43%) and availability of supplies (63%).</w:t>
      </w:r>
    </w:p>
    <w:p w14:paraId="77F41417"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Conclusion:</w:t>
      </w:r>
      <w:r w:rsidRPr="00F42525">
        <w:rPr>
          <w:rFonts w:ascii="Times New Roman" w:eastAsia="Times New Roman" w:hAnsi="Times New Roman" w:cs="Times New Roman"/>
          <w:color w:val="0F1115"/>
          <w:kern w:val="0"/>
          <w14:ligatures w14:val="none"/>
        </w:rPr>
        <w:t xml:space="preserve"> The implementation of PNLP activities in Équateur Province shows notable strengths in terms of training and </w:t>
      </w:r>
      <w:proofErr w:type="gramStart"/>
      <w:r w:rsidRPr="00F42525">
        <w:rPr>
          <w:rFonts w:ascii="Times New Roman" w:eastAsia="Times New Roman" w:hAnsi="Times New Roman" w:cs="Times New Roman"/>
          <w:color w:val="0F1115"/>
          <w:kern w:val="0"/>
          <w14:ligatures w14:val="none"/>
        </w:rPr>
        <w:t>coordination, but</w:t>
      </w:r>
      <w:proofErr w:type="gramEnd"/>
      <w:r w:rsidRPr="00F42525">
        <w:rPr>
          <w:rFonts w:ascii="Times New Roman" w:eastAsia="Times New Roman" w:hAnsi="Times New Roman" w:cs="Times New Roman"/>
          <w:color w:val="0F1115"/>
          <w:kern w:val="0"/>
          <w14:ligatures w14:val="none"/>
        </w:rPr>
        <w:t xml:space="preserve"> remains limited by structural weaknesses in the supply chain, post-supervision feedback, and data utilization. Targeted actions on these leverage points are needed to improve the program's impact.</w:t>
      </w:r>
    </w:p>
    <w:p w14:paraId="69B3AC11"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Keywords:</w:t>
      </w:r>
      <w:r w:rsidRPr="00F42525">
        <w:rPr>
          <w:rFonts w:ascii="Times New Roman" w:eastAsia="Times New Roman" w:hAnsi="Times New Roman" w:cs="Times New Roman"/>
          <w:color w:val="0F1115"/>
          <w:kern w:val="0"/>
          <w14:ligatures w14:val="none"/>
        </w:rPr>
        <w:t> Malaria, supervision, implementation, PNLP, Équateur, DRC, program evaluation.</w:t>
      </w:r>
    </w:p>
    <w:p w14:paraId="4E4612A4" w14:textId="77777777" w:rsidR="00F42525" w:rsidRDefault="00F42525">
      <w:pPr>
        <w:rPr>
          <w:rFonts w:ascii="Times New Roman" w:eastAsia="Times New Roman" w:hAnsi="Times New Roman" w:cs="Times New Roman"/>
          <w:color w:val="0F1115"/>
          <w:kern w:val="0"/>
          <w14:ligatures w14:val="none"/>
        </w:rPr>
      </w:pPr>
      <w:r>
        <w:rPr>
          <w:rFonts w:ascii="Times New Roman" w:eastAsia="Times New Roman" w:hAnsi="Times New Roman" w:cs="Times New Roman"/>
          <w:color w:val="0F1115"/>
          <w:kern w:val="0"/>
          <w14:ligatures w14:val="none"/>
        </w:rPr>
        <w:br w:type="page"/>
      </w:r>
    </w:p>
    <w:p w14:paraId="32E86D55" w14:textId="55C0533C" w:rsidR="008D3E38" w:rsidRPr="00F42525" w:rsidRDefault="008D3E38" w:rsidP="008D3E3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42525">
        <w:rPr>
          <w:rFonts w:ascii="Times New Roman" w:eastAsia="Times New Roman" w:hAnsi="Times New Roman" w:cs="Times New Roman"/>
          <w:b/>
          <w:bCs/>
          <w:color w:val="0F1115"/>
          <w:kern w:val="0"/>
          <w:sz w:val="33"/>
          <w:szCs w:val="33"/>
          <w14:ligatures w14:val="none"/>
        </w:rPr>
        <w:lastRenderedPageBreak/>
        <w:t>1. Introduction</w:t>
      </w:r>
    </w:p>
    <w:p w14:paraId="19B711E6"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Malaria remains one of the leading causes of morbidity and mortality in the Democratic Republic of the Congo (DRC). According to the World Malaria Report 2023 (World Health Organization [WHO], 2023), the DRC ranks second globally after Nigeria in terms of number of cases, accounting for approximately 12% of all global cases. The disease is responsible for 40% of curative consultations, 30% of hospitalizations, and 20% of hospital deaths (National Malaria Control Program [PNLP], 2022).</w:t>
      </w:r>
    </w:p>
    <w:p w14:paraId="1F366AFD"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Équateur Province, located in the northwest of the country, is particularly vulnerable due to its equatorial climate, high rainfall, dense hydrographic network, and the remoteness of many health zones (Ministry of Public Health, 2021). These conditions favor permanent and intense malaria transmission, with peaks during the rainy season.</w:t>
      </w:r>
    </w:p>
    <w:p w14:paraId="05B33BDD"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In response to this situation, the PNLP deploys national strategies aligned with WHO recommendations: distribution of long-lasting insecticidal nets (LLINs), intermittent preventive treatment for pregnant women (IPTp), diagnosis using rapid diagnostic tests (RDTs), free treatment of cases with artemisinin-based combination therapies (ACTs), and regular supervision of health facilities (PNLP, 2021).</w:t>
      </w:r>
    </w:p>
    <w:p w14:paraId="480C397E"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Supervision is an essential monitoring and evaluation tool. It allows verification of compliance with standards, identification of obstacles, and strengthening of provider capacities (WHO, 2020). The supervision conducted in the fourth quarter of 2024 in Équateur Province offers a unique opportunity to assess the effective implementation of activities and guide future interventions.</w:t>
      </w:r>
    </w:p>
    <w:p w14:paraId="1806770F"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 xml:space="preserve">Despite deployed efforts, malaria morbidity and mortality indicators in Équateur Province remain concerning. Previous supervision reports have identified recurrent difficulties: stockouts of supplies, insufficient continuing education, logistical weaknesses, and limited use of data for decision-making (PNLP, 2022; </w:t>
      </w:r>
      <w:proofErr w:type="spellStart"/>
      <w:r w:rsidRPr="00F42525">
        <w:rPr>
          <w:rFonts w:ascii="Times New Roman" w:eastAsia="Times New Roman" w:hAnsi="Times New Roman" w:cs="Times New Roman"/>
          <w:color w:val="0F1115"/>
          <w:kern w:val="0"/>
          <w14:ligatures w14:val="none"/>
        </w:rPr>
        <w:t>Ngatu</w:t>
      </w:r>
      <w:proofErr w:type="spellEnd"/>
      <w:r w:rsidRPr="00F42525">
        <w:rPr>
          <w:rFonts w:ascii="Times New Roman" w:eastAsia="Times New Roman" w:hAnsi="Times New Roman" w:cs="Times New Roman"/>
          <w:color w:val="0F1115"/>
          <w:kern w:val="0"/>
          <w14:ligatures w14:val="none"/>
        </w:rPr>
        <w:t xml:space="preserve"> et al., 2019).</w:t>
      </w:r>
    </w:p>
    <w:p w14:paraId="4B123D96"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The central research question of this study was: </w:t>
      </w:r>
      <w:r w:rsidRPr="00F42525">
        <w:rPr>
          <w:rFonts w:ascii="Times New Roman" w:eastAsia="Times New Roman" w:hAnsi="Times New Roman" w:cs="Times New Roman"/>
          <w:b/>
          <w:bCs/>
          <w:color w:val="0F1115"/>
          <w:kern w:val="0"/>
          <w14:ligatures w14:val="none"/>
        </w:rPr>
        <w:t xml:space="preserve">To what extent is the implementation of malaria control activities in Équateur Province during the fourth quarter of 2024 </w:t>
      </w:r>
      <w:r w:rsidRPr="00F42525">
        <w:rPr>
          <w:rFonts w:ascii="Times New Roman" w:eastAsia="Times New Roman" w:hAnsi="Times New Roman" w:cs="Times New Roman"/>
          <w:b/>
          <w:bCs/>
          <w:color w:val="0F1115"/>
          <w:kern w:val="0"/>
          <w14:ligatures w14:val="none"/>
        </w:rPr>
        <w:lastRenderedPageBreak/>
        <w:t>compliant with PNLP standards, and what are the factors that facilitate or hinder this implementation?</w:t>
      </w:r>
    </w:p>
    <w:p w14:paraId="15D173BE"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The alternative hypothesis (H₁) posited that the implementation of malaria control activities in Équateur Province during the fourth quarter of 2024 has a statistically significant association with the reduction of malaria incidence in supervised health zones and the improvement of community knowledge, attitudes, and practices (KAP) regarding prevention and care-seeking. The null hypothesis (H₀) asserted no such significant association.</w:t>
      </w:r>
    </w:p>
    <w:p w14:paraId="290DC39C" w14:textId="77777777" w:rsidR="008D3E38" w:rsidRPr="00F42525" w:rsidRDefault="008D3E38" w:rsidP="008D3E3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42525">
        <w:rPr>
          <w:rFonts w:ascii="Times New Roman" w:eastAsia="Times New Roman" w:hAnsi="Times New Roman" w:cs="Times New Roman"/>
          <w:b/>
          <w:bCs/>
          <w:color w:val="0F1115"/>
          <w:kern w:val="0"/>
          <w:sz w:val="33"/>
          <w:szCs w:val="33"/>
          <w14:ligatures w14:val="none"/>
        </w:rPr>
        <w:t>2. Methods</w:t>
      </w:r>
    </w:p>
    <w:p w14:paraId="1015FC4F"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2.1 Study Design and Setting</w:t>
      </w:r>
    </w:p>
    <w:p w14:paraId="367D24DD"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 xml:space="preserve">This was a descriptive and evaluative study, combining quantitative and qualitative approaches, aimed at analyzing the implementation of malaria control activities within the framework of the fourth quarter 2024 supervision. The study was conducted in Équateur Province (capital: </w:t>
      </w:r>
      <w:proofErr w:type="spellStart"/>
      <w:r w:rsidRPr="00F42525">
        <w:rPr>
          <w:rFonts w:ascii="Times New Roman" w:eastAsia="Times New Roman" w:hAnsi="Times New Roman" w:cs="Times New Roman"/>
          <w:color w:val="0F1115"/>
          <w:kern w:val="0"/>
          <w14:ligatures w14:val="none"/>
        </w:rPr>
        <w:t>Mbandaka</w:t>
      </w:r>
      <w:proofErr w:type="spellEnd"/>
      <w:r w:rsidRPr="00F42525">
        <w:rPr>
          <w:rFonts w:ascii="Times New Roman" w:eastAsia="Times New Roman" w:hAnsi="Times New Roman" w:cs="Times New Roman"/>
          <w:color w:val="0F1115"/>
          <w:kern w:val="0"/>
          <w14:ligatures w14:val="none"/>
        </w:rPr>
        <w:t>), located in northwestern DRC. The province covers an area of 103,902 km² and has approximately 1.5 million inhabitants.</w:t>
      </w:r>
    </w:p>
    <w:p w14:paraId="79FBF4AB"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2.2 Target Population and Sampling</w:t>
      </w:r>
    </w:p>
    <w:p w14:paraId="51E641C6"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The target population comprised secondary sources (supervision reports, DHIS2 databases) and primary sources (healthcare providers, health zone management teams, provincial supervisors, technical and financial partners). Purposive sampling selected six health zones (</w:t>
      </w:r>
      <w:proofErr w:type="spellStart"/>
      <w:r w:rsidRPr="00F42525">
        <w:rPr>
          <w:rFonts w:ascii="Times New Roman" w:eastAsia="Times New Roman" w:hAnsi="Times New Roman" w:cs="Times New Roman"/>
          <w:color w:val="0F1115"/>
          <w:kern w:val="0"/>
          <w14:ligatures w14:val="none"/>
        </w:rPr>
        <w:t>Mbandaka</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Wangata</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Bolenge</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Bikoro</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Ingende</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Lotumbe</w:t>
      </w:r>
      <w:proofErr w:type="spellEnd"/>
      <w:r w:rsidRPr="00F42525">
        <w:rPr>
          <w:rFonts w:ascii="Times New Roman" w:eastAsia="Times New Roman" w:hAnsi="Times New Roman" w:cs="Times New Roman"/>
          <w:color w:val="0F1115"/>
          <w:kern w:val="0"/>
          <w14:ligatures w14:val="none"/>
        </w:rPr>
        <w:t>) based on availability of fourth quarter 2024 reports, geographic variation, accessibility, and prior performance. The sample size (n = 30) was calculated using the Schwartz formula.</w:t>
      </w:r>
    </w:p>
    <w:p w14:paraId="09763A4D"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2.3 Data Collection Techniques and Tools</w:t>
      </w:r>
    </w:p>
    <w:p w14:paraId="17A748A2"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lastRenderedPageBreak/>
        <w:t>Data were collected through documentary analysis of fourth quarter 2024 supervision reports, health zone reports, and dashboards; semi-structured interviews with providers, supervisors, and health zone managers; and direct observation in selected health facilities to verify application of guidelines.</w:t>
      </w:r>
    </w:p>
    <w:p w14:paraId="079A2C39"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2.4 Variables Studied</w:t>
      </w:r>
    </w:p>
    <w:p w14:paraId="409F311E"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Independent variables included age, sex, years of experience, institution of affiliation, role in supervision, number of health zones supervised, and types of data collected. Dependent variables included quality of supervision (application of standards, sharing of results), coordination with health zone management teams and technical/financial partners, and recommendations.</w:t>
      </w:r>
    </w:p>
    <w:p w14:paraId="362C1E65"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2.5 Statistical Analysis</w:t>
      </w:r>
    </w:p>
    <w:p w14:paraId="5596E201"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Quantitative data were entered into Excel and analyzed using SPSS. Descriptive analyses included frequencies and percentages. Bivariate analyses used chi-square tests and odds ratios with 95% confidence intervals, with a significance threshold of α = 0.05. Qualitative data were subjected to manual thematic analysis.</w:t>
      </w:r>
    </w:p>
    <w:p w14:paraId="18692DFC"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2.6 Ethical Considerations</w:t>
      </w:r>
    </w:p>
    <w:p w14:paraId="1615EC6C"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Authorization was obtained from the Provincial Health Division of Équateur. Anonymity and confidentiality were guaranteed. Oral informed consent was obtained from all participants. The study presented no physical or psychological risk.</w:t>
      </w:r>
    </w:p>
    <w:p w14:paraId="5C421425" w14:textId="77777777" w:rsidR="008D3E38" w:rsidRPr="00F42525" w:rsidRDefault="008D3E38" w:rsidP="008D3E3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42525">
        <w:rPr>
          <w:rFonts w:ascii="Times New Roman" w:eastAsia="Times New Roman" w:hAnsi="Times New Roman" w:cs="Times New Roman"/>
          <w:b/>
          <w:bCs/>
          <w:color w:val="0F1115"/>
          <w:kern w:val="0"/>
          <w:sz w:val="33"/>
          <w:szCs w:val="33"/>
          <w14:ligatures w14:val="none"/>
        </w:rPr>
        <w:t>3. Results</w:t>
      </w:r>
    </w:p>
    <w:p w14:paraId="6E0BB890"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3.1 Sociodemographic and Professional Profile</w:t>
      </w:r>
    </w:p>
    <w:p w14:paraId="52B46672"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 xml:space="preserve">Among the 15 supervisors included in the detailed analysis, 80% (n = 12) were aged 30 years or older, compared to only 20% (n = 3) under 30 years (χ² = 4.8, p = 0.03). The odds ratio (OR = </w:t>
      </w:r>
      <w:r w:rsidRPr="00F42525">
        <w:rPr>
          <w:rFonts w:ascii="Times New Roman" w:eastAsia="Times New Roman" w:hAnsi="Times New Roman" w:cs="Times New Roman"/>
          <w:color w:val="0F1115"/>
          <w:kern w:val="0"/>
          <w14:ligatures w14:val="none"/>
        </w:rPr>
        <w:lastRenderedPageBreak/>
        <w:t>0.3, 95% CI: 0.1–1.2) indicated that supervisors under 30 years had 70% lower odds of high effectiveness compared to older colleagues. The proportion of males (60%, n = 9) was higher than females (40%, n = 6), but this difference was not statistically significant (p = 0.37). Experience was nearly equally distributed, with 53% (n = 8) having less than ten years and 47% (n = 7) having ten years or more (p = 0.78). Supervisors came primarily from health zones (40%, n = 6) and the PNLP (40%, n = 5), with a minority from the Provincial Health Division (27%, n = 4; p = 0.67).</w:t>
      </w:r>
    </w:p>
    <w:p w14:paraId="6DCB0019"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3.2 Fourth Quarter 2024 Supervision Coverage</w:t>
      </w:r>
    </w:p>
    <w:p w14:paraId="1FCFB35F"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Regarding the scope of supervision, 40% of supervisors (n = 6) covered only one health zone, 33% (n = 5) covered three, and 27% (n = 4) covered two (p = 0.67). Regarding types of data collected, availability of supplies was the most frequently collected data type (40%, n = 6), followed by application of protocols (27%, n = 4), presence of providers (20%, n = 3), and SNIS statistics (13%, n = 2; p = 0.75).</w:t>
      </w:r>
    </w:p>
    <w:p w14:paraId="7E2119C0"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3.3 Quality of Supervision</w:t>
      </w:r>
    </w:p>
    <w:p w14:paraId="56E5DD93"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Regarding application of national standards, 47% of supervisors (n = 7) fully applied the standards, 40% (n = 6) partially, and 13% (n = 2) did not apply them (p = 0.55). Regarding gaps observed between the third and fourth quarters, 40% of supervisors (n = 6) observed an increase in data in the fourth quarter compared to the third, 33% (n = 5) noted data gaps from the third quarter, and 27% (n = 4) noted structural differences (p = 0.67). Regarding sharing of results with health zones, 70% of supervisors (n = 10) shared supervision results, while 30% (n = 5) did not (χ² = 3.8, p = 0.05). The odds ratio of 3.3 (95% CI: 0.9–11.8) indicated that supervisors who shared results had 3.3 times higher odds of being associated with better coordination.</w:t>
      </w:r>
    </w:p>
    <w:p w14:paraId="4B722FC9"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3.4 Coordination Perception and Recommendations</w:t>
      </w:r>
    </w:p>
    <w:p w14:paraId="76A0149F"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 xml:space="preserve">Coordination with health zone management teams and technical/financial partners was rated as very good by 80% of supervisors (n = 12) and average by 20% (n = 3). This association was </w:t>
      </w:r>
      <w:r w:rsidRPr="00F42525">
        <w:rPr>
          <w:rFonts w:ascii="Times New Roman" w:eastAsia="Times New Roman" w:hAnsi="Times New Roman" w:cs="Times New Roman"/>
          <w:color w:val="0F1115"/>
          <w:kern w:val="0"/>
          <w14:ligatures w14:val="none"/>
        </w:rPr>
        <w:lastRenderedPageBreak/>
        <w:t>statistically significant (χ² = 6.4, p = 0.04). The odds ratio of 9.0 (95% CI: 1.1–72.0) indicated that supervisors who perceived very good coordination had nine times higher odds of being associated with effective supervision.</w:t>
      </w:r>
    </w:p>
    <w:p w14:paraId="76441976"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Regarding recommendations for improving future supervisions, 53% of supervisors (n = 8) recommended normative supervision, 27% (n = 4) recommended more concrete supervision focused on practical solutions, and 20% (n = 3) recommended improving work quality (p = 0.16).</w:t>
      </w:r>
    </w:p>
    <w:p w14:paraId="2D91ADE4"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3.5 Key Implementation Indicators</w:t>
      </w:r>
    </w:p>
    <w:p w14:paraId="48C8DE91"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Based on provider and health zone management team reports (approximately 300 providers estimated across the six health zones, with a 68% response rate for some questions):</w:t>
      </w:r>
    </w:p>
    <w:p w14:paraId="5D0F393D" w14:textId="77777777" w:rsidR="008D3E38" w:rsidRPr="00F42525" w:rsidRDefault="008D3E38" w:rsidP="008D3E3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Training on PNLP guidelines:</w:t>
      </w:r>
      <w:r w:rsidRPr="00F42525">
        <w:rPr>
          <w:rFonts w:ascii="Times New Roman" w:eastAsia="Times New Roman" w:hAnsi="Times New Roman" w:cs="Times New Roman"/>
          <w:color w:val="0F1115"/>
          <w:kern w:val="0"/>
          <w14:ligatures w14:val="none"/>
        </w:rPr>
        <w:t> 68% of providers (n ≈ 204) reported receiving training.</w:t>
      </w:r>
    </w:p>
    <w:p w14:paraId="2C13CDD3" w14:textId="77777777" w:rsidR="008D3E38" w:rsidRPr="00F42525" w:rsidRDefault="008D3E38" w:rsidP="008D3E3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Availability of supplies (always):</w:t>
      </w:r>
      <w:r w:rsidRPr="00F42525">
        <w:rPr>
          <w:rFonts w:ascii="Times New Roman" w:eastAsia="Times New Roman" w:hAnsi="Times New Roman" w:cs="Times New Roman"/>
          <w:color w:val="0F1115"/>
          <w:kern w:val="0"/>
          <w14:ligatures w14:val="none"/>
        </w:rPr>
        <w:t> Only 30% (50% reported frequent stockouts).</w:t>
      </w:r>
    </w:p>
    <w:p w14:paraId="0ECBEA60" w14:textId="77777777" w:rsidR="008D3E38" w:rsidRPr="00F42525" w:rsidRDefault="008D3E38" w:rsidP="008D3E3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Access to updated protocols:</w:t>
      </w:r>
      <w:r w:rsidRPr="00F42525">
        <w:rPr>
          <w:rFonts w:ascii="Times New Roman" w:eastAsia="Times New Roman" w:hAnsi="Times New Roman" w:cs="Times New Roman"/>
          <w:color w:val="0F1115"/>
          <w:kern w:val="0"/>
          <w14:ligatures w14:val="none"/>
        </w:rPr>
        <w:t> 71% (29% without access).</w:t>
      </w:r>
    </w:p>
    <w:p w14:paraId="3FEB2CBB" w14:textId="77777777" w:rsidR="008D3E38" w:rsidRPr="00F42525" w:rsidRDefault="008D3E38" w:rsidP="008D3E3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Participation in fourth quarter 2024 supervision:</w:t>
      </w:r>
      <w:r w:rsidRPr="00F42525">
        <w:rPr>
          <w:rFonts w:ascii="Times New Roman" w:eastAsia="Times New Roman" w:hAnsi="Times New Roman" w:cs="Times New Roman"/>
          <w:color w:val="0F1115"/>
          <w:kern w:val="0"/>
          <w14:ligatures w14:val="none"/>
        </w:rPr>
        <w:t> 78%.</w:t>
      </w:r>
    </w:p>
    <w:p w14:paraId="3C1FE331" w14:textId="77777777" w:rsidR="008D3E38" w:rsidRPr="00F42525" w:rsidRDefault="008D3E38" w:rsidP="008D3E3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Receipt of post-supervision feedback:</w:t>
      </w:r>
      <w:r w:rsidRPr="00F42525">
        <w:rPr>
          <w:rFonts w:ascii="Times New Roman" w:eastAsia="Times New Roman" w:hAnsi="Times New Roman" w:cs="Times New Roman"/>
          <w:color w:val="0F1115"/>
          <w:kern w:val="0"/>
          <w14:ligatures w14:val="none"/>
        </w:rPr>
        <w:t> Only 30% (70% received no feedback).</w:t>
      </w:r>
    </w:p>
    <w:p w14:paraId="2E5B9FCD" w14:textId="77777777" w:rsidR="008D3E38" w:rsidRPr="00F42525" w:rsidRDefault="008D3E38" w:rsidP="008D3E3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Operational planning (health zone management teams):</w:t>
      </w:r>
      <w:r w:rsidRPr="00F42525">
        <w:rPr>
          <w:rFonts w:ascii="Times New Roman" w:eastAsia="Times New Roman" w:hAnsi="Times New Roman" w:cs="Times New Roman"/>
          <w:color w:val="0F1115"/>
          <w:kern w:val="0"/>
          <w14:ligatures w14:val="none"/>
        </w:rPr>
        <w:t> 97% had a plan for the fourth quarter.</w:t>
      </w:r>
    </w:p>
    <w:p w14:paraId="0C0E3C84" w14:textId="77777777" w:rsidR="008D3E38" w:rsidRPr="00F42525" w:rsidRDefault="008D3E38" w:rsidP="008D3E3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Logistical difficulties (health zone management teams):</w:t>
      </w:r>
      <w:r w:rsidRPr="00F42525">
        <w:rPr>
          <w:rFonts w:ascii="Times New Roman" w:eastAsia="Times New Roman" w:hAnsi="Times New Roman" w:cs="Times New Roman"/>
          <w:color w:val="0F1115"/>
          <w:kern w:val="0"/>
          <w14:ligatures w14:val="none"/>
        </w:rPr>
        <w:t> 45% cited logistics as the main challenge.</w:t>
      </w:r>
    </w:p>
    <w:p w14:paraId="19343A8B" w14:textId="77777777" w:rsidR="008D3E38" w:rsidRPr="00F42525" w:rsidRDefault="008D3E38" w:rsidP="008D3E3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Stockouts (health zone management teams):</w:t>
      </w:r>
      <w:r w:rsidRPr="00F42525">
        <w:rPr>
          <w:rFonts w:ascii="Times New Roman" w:eastAsia="Times New Roman" w:hAnsi="Times New Roman" w:cs="Times New Roman"/>
          <w:color w:val="0F1115"/>
          <w:kern w:val="0"/>
          <w14:ligatures w14:val="none"/>
        </w:rPr>
        <w:t> 63% reported stockouts as a recurrent obstacle.</w:t>
      </w:r>
    </w:p>
    <w:p w14:paraId="125FB30D" w14:textId="77777777" w:rsidR="008D3E38" w:rsidRPr="00F42525" w:rsidRDefault="008D3E38" w:rsidP="008D3E3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42525">
        <w:rPr>
          <w:rFonts w:ascii="Times New Roman" w:eastAsia="Times New Roman" w:hAnsi="Times New Roman" w:cs="Times New Roman"/>
          <w:b/>
          <w:bCs/>
          <w:color w:val="0F1115"/>
          <w:kern w:val="0"/>
          <w:sz w:val="33"/>
          <w:szCs w:val="33"/>
          <w14:ligatures w14:val="none"/>
        </w:rPr>
        <w:t>4. Discussion</w:t>
      </w:r>
    </w:p>
    <w:p w14:paraId="7C64ADDF"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 xml:space="preserve">The results show that significant progress has been made. The high proportion of trained providers (68%) slightly exceeds the regional average of 60–80% reported by </w:t>
      </w:r>
      <w:proofErr w:type="spellStart"/>
      <w:r w:rsidRPr="00F42525">
        <w:rPr>
          <w:rFonts w:ascii="Times New Roman" w:eastAsia="Times New Roman" w:hAnsi="Times New Roman" w:cs="Times New Roman"/>
          <w:color w:val="0F1115"/>
          <w:kern w:val="0"/>
          <w14:ligatures w14:val="none"/>
        </w:rPr>
        <w:t>Gansane</w:t>
      </w:r>
      <w:proofErr w:type="spellEnd"/>
      <w:r w:rsidRPr="00F42525">
        <w:rPr>
          <w:rFonts w:ascii="Times New Roman" w:eastAsia="Times New Roman" w:hAnsi="Times New Roman" w:cs="Times New Roman"/>
          <w:color w:val="0F1115"/>
          <w:kern w:val="0"/>
          <w14:ligatures w14:val="none"/>
        </w:rPr>
        <w:t xml:space="preserve"> et al. (2018) in Burkina Faso. Access to updated protocols (71%) and participation in supervision (78%) demonstrate progressive ownership of national standards.</w:t>
      </w:r>
    </w:p>
    <w:p w14:paraId="3D6F2E09"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lastRenderedPageBreak/>
        <w:t xml:space="preserve">However, structural weaknesses persist. Stockouts (50%) are consistent with findings from </w:t>
      </w:r>
      <w:proofErr w:type="spellStart"/>
      <w:r w:rsidRPr="00F42525">
        <w:rPr>
          <w:rFonts w:ascii="Times New Roman" w:eastAsia="Times New Roman" w:hAnsi="Times New Roman" w:cs="Times New Roman"/>
          <w:color w:val="0F1115"/>
          <w:kern w:val="0"/>
          <w14:ligatures w14:val="none"/>
        </w:rPr>
        <w:t>Ngatu</w:t>
      </w:r>
      <w:proofErr w:type="spellEnd"/>
      <w:r w:rsidRPr="00F42525">
        <w:rPr>
          <w:rFonts w:ascii="Times New Roman" w:eastAsia="Times New Roman" w:hAnsi="Times New Roman" w:cs="Times New Roman"/>
          <w:color w:val="0F1115"/>
          <w:kern w:val="0"/>
          <w14:ligatures w14:val="none"/>
        </w:rPr>
        <w:t xml:space="preserve"> et al. (2019) in the DRC and Okeke et al. (2021) in Nigeria. The absence of post-supervision feedback for 70% of providers constitutes a major missed opportunity, as the formative dimension of supervision is thereby reduced (</w:t>
      </w:r>
      <w:proofErr w:type="spellStart"/>
      <w:r w:rsidRPr="00F42525">
        <w:rPr>
          <w:rFonts w:ascii="Times New Roman" w:eastAsia="Times New Roman" w:hAnsi="Times New Roman" w:cs="Times New Roman"/>
          <w:color w:val="0F1115"/>
          <w:kern w:val="0"/>
          <w14:ligatures w14:val="none"/>
        </w:rPr>
        <w:t>Kalambay</w:t>
      </w:r>
      <w:proofErr w:type="spellEnd"/>
      <w:r w:rsidRPr="00F42525">
        <w:rPr>
          <w:rFonts w:ascii="Times New Roman" w:eastAsia="Times New Roman" w:hAnsi="Times New Roman" w:cs="Times New Roman"/>
          <w:color w:val="0F1115"/>
          <w:kern w:val="0"/>
          <w14:ligatures w14:val="none"/>
        </w:rPr>
        <w:t>, 2020; WHO, 2020).</w:t>
      </w:r>
    </w:p>
    <w:p w14:paraId="6D45EA01"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Facilitating factors</w:t>
      </w:r>
      <w:r w:rsidRPr="00F42525">
        <w:rPr>
          <w:rFonts w:ascii="Times New Roman" w:eastAsia="Times New Roman" w:hAnsi="Times New Roman" w:cs="Times New Roman"/>
          <w:color w:val="0F1115"/>
          <w:kern w:val="0"/>
          <w14:ligatures w14:val="none"/>
        </w:rPr>
        <w:t> included very good coordination with technical and financial partners (OR = 9.0, p = 0.04), strong provider engagement (78% participation in supervision), solid operational planning (97% of health zone management teams had a plan), and favorable provincial leadership.</w:t>
      </w:r>
    </w:p>
    <w:p w14:paraId="2E2F274B"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b/>
          <w:bCs/>
          <w:color w:val="0F1115"/>
          <w:kern w:val="0"/>
          <w14:ligatures w14:val="none"/>
        </w:rPr>
        <w:t>Hindering factors</w:t>
      </w:r>
      <w:r w:rsidRPr="00F42525">
        <w:rPr>
          <w:rFonts w:ascii="Times New Roman" w:eastAsia="Times New Roman" w:hAnsi="Times New Roman" w:cs="Times New Roman"/>
          <w:color w:val="0F1115"/>
          <w:kern w:val="0"/>
          <w14:ligatures w14:val="none"/>
        </w:rPr>
        <w:t> included stockouts (63% of health zone management teams cited as main obstacle), logistical challenges (45%), lack of post-supervision feedback (70%), and staff shortages (17%).</w:t>
      </w:r>
    </w:p>
    <w:p w14:paraId="6203368B"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 xml:space="preserve">Comparison with similar studies showed alignment with regional averages for age (&gt;30 years: 80% vs. 50–60%), female representation among nurses (59% vs. 60–70%), high experience levels (&gt;10 years: 65% vs. 50–70%), and PNLP training coverage (68% vs. 60–80%). Availability of supplies (30% vs. 20–40%) and stockouts (50% vs. 40–60%) were </w:t>
      </w:r>
      <w:proofErr w:type="gramStart"/>
      <w:r w:rsidRPr="00F42525">
        <w:rPr>
          <w:rFonts w:ascii="Times New Roman" w:eastAsia="Times New Roman" w:hAnsi="Times New Roman" w:cs="Times New Roman"/>
          <w:color w:val="0F1115"/>
          <w:kern w:val="0"/>
          <w14:ligatures w14:val="none"/>
        </w:rPr>
        <w:t>similar to</w:t>
      </w:r>
      <w:proofErr w:type="gramEnd"/>
      <w:r w:rsidRPr="00F42525">
        <w:rPr>
          <w:rFonts w:ascii="Times New Roman" w:eastAsia="Times New Roman" w:hAnsi="Times New Roman" w:cs="Times New Roman"/>
          <w:color w:val="0F1115"/>
          <w:kern w:val="0"/>
          <w14:ligatures w14:val="none"/>
        </w:rPr>
        <w:t xml:space="preserve"> regional challenges.</w:t>
      </w:r>
    </w:p>
    <w:p w14:paraId="30506B95"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4.1 Implications for the PNLP and Provincial Health Division of Équateur</w:t>
      </w:r>
    </w:p>
    <w:p w14:paraId="183BFAFD"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Strengths to consolidate include high provider engagement, effective dissemination of guidelines, structured planning, and effective collaboration with technical and financial partners. Weaknesses requiring urgent correction include a fragile supply chain, absence of systematic feedback, logistical challenges and staff shortages, and insufficient data utilization.</w:t>
      </w:r>
    </w:p>
    <w:p w14:paraId="501876CE" w14:textId="77777777" w:rsidR="008D3E38" w:rsidRPr="00F42525" w:rsidRDefault="008D3E38" w:rsidP="008D3E3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F42525">
        <w:rPr>
          <w:rFonts w:ascii="Times New Roman" w:eastAsia="Times New Roman" w:hAnsi="Times New Roman" w:cs="Times New Roman"/>
          <w:b/>
          <w:bCs/>
          <w:color w:val="0F1115"/>
          <w:kern w:val="0"/>
          <w:sz w:val="30"/>
          <w:szCs w:val="30"/>
          <w14:ligatures w14:val="none"/>
        </w:rPr>
        <w:t>4.2 Limitations</w:t>
      </w:r>
    </w:p>
    <w:p w14:paraId="55928DD5"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 xml:space="preserve">This study has several limitations: dependence on secondary data of variable quality, difficulties accessing certain health zones, a limited number of respondents, and absence of direct evaluation </w:t>
      </w:r>
      <w:r w:rsidRPr="00F42525">
        <w:rPr>
          <w:rFonts w:ascii="Times New Roman" w:eastAsia="Times New Roman" w:hAnsi="Times New Roman" w:cs="Times New Roman"/>
          <w:color w:val="0F1115"/>
          <w:kern w:val="0"/>
          <w14:ligatures w14:val="none"/>
        </w:rPr>
        <w:lastRenderedPageBreak/>
        <w:t>of impact on community malaria incidence. The results are not generalizable to the entire country.</w:t>
      </w:r>
    </w:p>
    <w:p w14:paraId="36C8C49C" w14:textId="77777777" w:rsidR="008D3E38" w:rsidRPr="00F42525" w:rsidRDefault="008D3E38" w:rsidP="008D3E3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42525">
        <w:rPr>
          <w:rFonts w:ascii="Times New Roman" w:eastAsia="Times New Roman" w:hAnsi="Times New Roman" w:cs="Times New Roman"/>
          <w:b/>
          <w:bCs/>
          <w:color w:val="0F1115"/>
          <w:kern w:val="0"/>
          <w:sz w:val="33"/>
          <w:szCs w:val="33"/>
          <w14:ligatures w14:val="none"/>
        </w:rPr>
        <w:t>5. Conclusion</w:t>
      </w:r>
    </w:p>
    <w:p w14:paraId="4F2B5D20"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Malaria remains a major public health problem in the DRC, particularly in Équateur Province. This study assessed the implementation of malaria control activities using fourth quarter 2024 supervision data.</w:t>
      </w:r>
    </w:p>
    <w:p w14:paraId="4DA08744"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The results show significant efforts in provider training (68%), access to protocols (71%), and participation in supervision (78%). Coordination with technical and financial partners was rated as very good by 80% of supervisors (OR = 9.0, p = 0.04).</w:t>
      </w:r>
    </w:p>
    <w:p w14:paraId="22721219"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 xml:space="preserve">However, major insufficiencies </w:t>
      </w:r>
      <w:proofErr w:type="gramStart"/>
      <w:r w:rsidRPr="00F42525">
        <w:rPr>
          <w:rFonts w:ascii="Times New Roman" w:eastAsia="Times New Roman" w:hAnsi="Times New Roman" w:cs="Times New Roman"/>
          <w:color w:val="0F1115"/>
          <w:kern w:val="0"/>
          <w14:ligatures w14:val="none"/>
        </w:rPr>
        <w:t>persist:</w:t>
      </w:r>
      <w:proofErr w:type="gramEnd"/>
      <w:r w:rsidRPr="00F42525">
        <w:rPr>
          <w:rFonts w:ascii="Times New Roman" w:eastAsia="Times New Roman" w:hAnsi="Times New Roman" w:cs="Times New Roman"/>
          <w:color w:val="0F1115"/>
          <w:kern w:val="0"/>
          <w14:ligatures w14:val="none"/>
        </w:rPr>
        <w:t xml:space="preserve"> recurrent stockouts (50%), absence of post-supervision feedback (70%), logistical challenges (45%), and staff shortages (17%). These obstacles compromise care quality and reduce the expected impact of national strategies.</w:t>
      </w:r>
    </w:p>
    <w:p w14:paraId="0D2D0D1F"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The alternative hypothesis (H₁) was </w:t>
      </w:r>
      <w:r w:rsidRPr="00F42525">
        <w:rPr>
          <w:rFonts w:ascii="Times New Roman" w:eastAsia="Times New Roman" w:hAnsi="Times New Roman" w:cs="Times New Roman"/>
          <w:b/>
          <w:bCs/>
          <w:color w:val="0F1115"/>
          <w:kern w:val="0"/>
          <w14:ligatures w14:val="none"/>
        </w:rPr>
        <w:t>partially confirmed</w:t>
      </w:r>
      <w:r w:rsidRPr="00F42525">
        <w:rPr>
          <w:rFonts w:ascii="Times New Roman" w:eastAsia="Times New Roman" w:hAnsi="Times New Roman" w:cs="Times New Roman"/>
          <w:color w:val="0F1115"/>
          <w:kern w:val="0"/>
          <w14:ligatures w14:val="none"/>
        </w:rPr>
        <w:t>, as the implementation of activities showed a statistically significant association with certain indicators (particularly coordination with partners and sharing of results, borderline significant with p = 0.05). However, structural weaknesses limit the effect on malaria incidence reduction. The null hypothesis (H₀) is therefore </w:t>
      </w:r>
      <w:r w:rsidRPr="00F42525">
        <w:rPr>
          <w:rFonts w:ascii="Times New Roman" w:eastAsia="Times New Roman" w:hAnsi="Times New Roman" w:cs="Times New Roman"/>
          <w:b/>
          <w:bCs/>
          <w:color w:val="0F1115"/>
          <w:kern w:val="0"/>
          <w14:ligatures w14:val="none"/>
        </w:rPr>
        <w:t xml:space="preserve">rejected for aspects related to coordination and </w:t>
      </w:r>
      <w:proofErr w:type="gramStart"/>
      <w:r w:rsidRPr="00F42525">
        <w:rPr>
          <w:rFonts w:ascii="Times New Roman" w:eastAsia="Times New Roman" w:hAnsi="Times New Roman" w:cs="Times New Roman"/>
          <w:b/>
          <w:bCs/>
          <w:color w:val="0F1115"/>
          <w:kern w:val="0"/>
          <w14:ligatures w14:val="none"/>
        </w:rPr>
        <w:t>training</w:t>
      </w:r>
      <w:r w:rsidRPr="00F42525">
        <w:rPr>
          <w:rFonts w:ascii="Times New Roman" w:eastAsia="Times New Roman" w:hAnsi="Times New Roman" w:cs="Times New Roman"/>
          <w:color w:val="0F1115"/>
          <w:kern w:val="0"/>
          <w14:ligatures w14:val="none"/>
        </w:rPr>
        <w:t>, but</w:t>
      </w:r>
      <w:proofErr w:type="gramEnd"/>
      <w:r w:rsidRPr="00F42525">
        <w:rPr>
          <w:rFonts w:ascii="Times New Roman" w:eastAsia="Times New Roman" w:hAnsi="Times New Roman" w:cs="Times New Roman"/>
          <w:color w:val="0F1115"/>
          <w:kern w:val="0"/>
          <w14:ligatures w14:val="none"/>
        </w:rPr>
        <w:t xml:space="preserve"> cannot be entirely rejected for final impact on morbidity due to study limitations.</w:t>
      </w:r>
    </w:p>
    <w:p w14:paraId="145D0F0B"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Recommendations focus on strengthening the supply chain, improving supervision quality, intensifying continuing education, promoting data utilization, and consolidating community involvement. Malaria control in Équateur Province now depends as much on resource availability as on the quality of implementation, monitoring and evaluation, and local program governance.</w:t>
      </w:r>
    </w:p>
    <w:p w14:paraId="6667C0E9" w14:textId="77777777" w:rsidR="00F42525" w:rsidRDefault="00F42525" w:rsidP="008D3E38">
      <w:pPr>
        <w:shd w:val="clear" w:color="auto" w:fill="FFFFFF"/>
        <w:spacing w:before="480" w:after="240" w:line="480" w:lineRule="atLeast"/>
        <w:outlineLvl w:val="1"/>
        <w:rPr>
          <w:rFonts w:ascii="Times New Roman" w:eastAsia="Times New Roman" w:hAnsi="Times New Roman" w:cs="Times New Roman"/>
          <w:color w:val="0F1115"/>
          <w:kern w:val="0"/>
          <w14:ligatures w14:val="none"/>
        </w:rPr>
      </w:pPr>
    </w:p>
    <w:p w14:paraId="741C1F34" w14:textId="0C5650D5" w:rsidR="008D3E38" w:rsidRPr="00F42525" w:rsidRDefault="008D3E38" w:rsidP="008D3E3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F42525">
        <w:rPr>
          <w:rFonts w:ascii="Times New Roman" w:eastAsia="Times New Roman" w:hAnsi="Times New Roman" w:cs="Times New Roman"/>
          <w:b/>
          <w:bCs/>
          <w:color w:val="0F1115"/>
          <w:kern w:val="0"/>
          <w:sz w:val="33"/>
          <w:szCs w:val="33"/>
          <w14:ligatures w14:val="none"/>
        </w:rPr>
        <w:lastRenderedPageBreak/>
        <w:t>References</w:t>
      </w:r>
    </w:p>
    <w:p w14:paraId="75E5F4FD"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 xml:space="preserve">Division </w:t>
      </w:r>
      <w:proofErr w:type="spellStart"/>
      <w:r w:rsidRPr="00F42525">
        <w:rPr>
          <w:rFonts w:ascii="Times New Roman" w:eastAsia="Times New Roman" w:hAnsi="Times New Roman" w:cs="Times New Roman"/>
          <w:color w:val="0F1115"/>
          <w:kern w:val="0"/>
          <w14:ligatures w14:val="none"/>
        </w:rPr>
        <w:t>Provinciale</w:t>
      </w:r>
      <w:proofErr w:type="spellEnd"/>
      <w:r w:rsidRPr="00F42525">
        <w:rPr>
          <w:rFonts w:ascii="Times New Roman" w:eastAsia="Times New Roman" w:hAnsi="Times New Roman" w:cs="Times New Roman"/>
          <w:color w:val="0F1115"/>
          <w:kern w:val="0"/>
          <w14:ligatures w14:val="none"/>
        </w:rPr>
        <w:t xml:space="preserve"> de la Santé de </w:t>
      </w:r>
      <w:proofErr w:type="spellStart"/>
      <w:r w:rsidRPr="00F42525">
        <w:rPr>
          <w:rFonts w:ascii="Times New Roman" w:eastAsia="Times New Roman" w:hAnsi="Times New Roman" w:cs="Times New Roman"/>
          <w:color w:val="0F1115"/>
          <w:kern w:val="0"/>
          <w14:ligatures w14:val="none"/>
        </w:rPr>
        <w:t>l'Équateur</w:t>
      </w:r>
      <w:proofErr w:type="spellEnd"/>
      <w:r w:rsidRPr="00F42525">
        <w:rPr>
          <w:rFonts w:ascii="Times New Roman" w:eastAsia="Times New Roman" w:hAnsi="Times New Roman" w:cs="Times New Roman"/>
          <w:color w:val="0F1115"/>
          <w:kern w:val="0"/>
          <w14:ligatures w14:val="none"/>
        </w:rPr>
        <w:t>. (2023). </w:t>
      </w:r>
      <w:r w:rsidRPr="00F42525">
        <w:rPr>
          <w:rFonts w:ascii="Times New Roman" w:eastAsia="Times New Roman" w:hAnsi="Times New Roman" w:cs="Times New Roman"/>
          <w:i/>
          <w:iCs/>
          <w:color w:val="0F1115"/>
          <w:kern w:val="0"/>
          <w14:ligatures w14:val="none"/>
        </w:rPr>
        <w:t xml:space="preserve">Rapport </w:t>
      </w:r>
      <w:proofErr w:type="spellStart"/>
      <w:r w:rsidRPr="00F42525">
        <w:rPr>
          <w:rFonts w:ascii="Times New Roman" w:eastAsia="Times New Roman" w:hAnsi="Times New Roman" w:cs="Times New Roman"/>
          <w:i/>
          <w:iCs/>
          <w:color w:val="0F1115"/>
          <w:kern w:val="0"/>
          <w14:ligatures w14:val="none"/>
        </w:rPr>
        <w:t>annuel</w:t>
      </w:r>
      <w:proofErr w:type="spellEnd"/>
      <w:r w:rsidRPr="00F42525">
        <w:rPr>
          <w:rFonts w:ascii="Times New Roman" w:eastAsia="Times New Roman" w:hAnsi="Times New Roman" w:cs="Times New Roman"/>
          <w:i/>
          <w:iCs/>
          <w:color w:val="0F1115"/>
          <w:kern w:val="0"/>
          <w14:ligatures w14:val="none"/>
        </w:rPr>
        <w:t xml:space="preserve"> des </w:t>
      </w:r>
      <w:proofErr w:type="spellStart"/>
      <w:r w:rsidRPr="00F42525">
        <w:rPr>
          <w:rFonts w:ascii="Times New Roman" w:eastAsia="Times New Roman" w:hAnsi="Times New Roman" w:cs="Times New Roman"/>
          <w:i/>
          <w:iCs/>
          <w:color w:val="0F1115"/>
          <w:kern w:val="0"/>
          <w14:ligatures w14:val="none"/>
        </w:rPr>
        <w:t>activités</w:t>
      </w:r>
      <w:proofErr w:type="spellEnd"/>
      <w:r w:rsidRPr="00F42525">
        <w:rPr>
          <w:rFonts w:ascii="Times New Roman" w:eastAsia="Times New Roman" w:hAnsi="Times New Roman" w:cs="Times New Roman"/>
          <w:i/>
          <w:iCs/>
          <w:color w:val="0F1115"/>
          <w:kern w:val="0"/>
          <w14:ligatures w14:val="none"/>
        </w:rPr>
        <w:t xml:space="preserve"> de </w:t>
      </w:r>
      <w:proofErr w:type="spellStart"/>
      <w:r w:rsidRPr="00F42525">
        <w:rPr>
          <w:rFonts w:ascii="Times New Roman" w:eastAsia="Times New Roman" w:hAnsi="Times New Roman" w:cs="Times New Roman"/>
          <w:i/>
          <w:iCs/>
          <w:color w:val="0F1115"/>
          <w:kern w:val="0"/>
          <w14:ligatures w14:val="none"/>
        </w:rPr>
        <w:t>lutte</w:t>
      </w:r>
      <w:proofErr w:type="spellEnd"/>
      <w:r w:rsidRPr="00F42525">
        <w:rPr>
          <w:rFonts w:ascii="Times New Roman" w:eastAsia="Times New Roman" w:hAnsi="Times New Roman" w:cs="Times New Roman"/>
          <w:i/>
          <w:iCs/>
          <w:color w:val="0F1115"/>
          <w:kern w:val="0"/>
          <w14:ligatures w14:val="none"/>
        </w:rPr>
        <w:t xml:space="preserve"> </w:t>
      </w:r>
      <w:proofErr w:type="spellStart"/>
      <w:r w:rsidRPr="00F42525">
        <w:rPr>
          <w:rFonts w:ascii="Times New Roman" w:eastAsia="Times New Roman" w:hAnsi="Times New Roman" w:cs="Times New Roman"/>
          <w:i/>
          <w:iCs/>
          <w:color w:val="0F1115"/>
          <w:kern w:val="0"/>
          <w14:ligatures w14:val="none"/>
        </w:rPr>
        <w:t>contre</w:t>
      </w:r>
      <w:proofErr w:type="spellEnd"/>
      <w:r w:rsidRPr="00F42525">
        <w:rPr>
          <w:rFonts w:ascii="Times New Roman" w:eastAsia="Times New Roman" w:hAnsi="Times New Roman" w:cs="Times New Roman"/>
          <w:i/>
          <w:iCs/>
          <w:color w:val="0F1115"/>
          <w:kern w:val="0"/>
          <w14:ligatures w14:val="none"/>
        </w:rPr>
        <w:t xml:space="preserve"> le </w:t>
      </w:r>
      <w:proofErr w:type="spellStart"/>
      <w:r w:rsidRPr="00F42525">
        <w:rPr>
          <w:rFonts w:ascii="Times New Roman" w:eastAsia="Times New Roman" w:hAnsi="Times New Roman" w:cs="Times New Roman"/>
          <w:i/>
          <w:iCs/>
          <w:color w:val="0F1115"/>
          <w:kern w:val="0"/>
          <w14:ligatures w14:val="none"/>
        </w:rPr>
        <w:t>paludisme</w:t>
      </w:r>
      <w:proofErr w:type="spellEnd"/>
      <w:r w:rsidRPr="00F42525">
        <w:rPr>
          <w:rFonts w:ascii="Times New Roman" w:eastAsia="Times New Roman" w:hAnsi="Times New Roman" w:cs="Times New Roman"/>
          <w:i/>
          <w:iCs/>
          <w:color w:val="0F1115"/>
          <w:kern w:val="0"/>
          <w14:ligatures w14:val="none"/>
        </w:rPr>
        <w:t xml:space="preserve"> 2023</w:t>
      </w:r>
      <w:r w:rsidRPr="00F42525">
        <w:rPr>
          <w:rFonts w:ascii="Times New Roman" w:eastAsia="Times New Roman" w:hAnsi="Times New Roman" w:cs="Times New Roman"/>
          <w:color w:val="0F1115"/>
          <w:kern w:val="0"/>
          <w14:ligatures w14:val="none"/>
        </w:rPr>
        <w:t> [Annual report of malaria control activities 2023]. DPS-Équateur.</w:t>
      </w:r>
    </w:p>
    <w:p w14:paraId="11F48BB8"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42525">
        <w:rPr>
          <w:rFonts w:ascii="Times New Roman" w:eastAsia="Times New Roman" w:hAnsi="Times New Roman" w:cs="Times New Roman"/>
          <w:color w:val="0F1115"/>
          <w:kern w:val="0"/>
          <w14:ligatures w14:val="none"/>
        </w:rPr>
        <w:t>Gansane</w:t>
      </w:r>
      <w:proofErr w:type="spellEnd"/>
      <w:r w:rsidRPr="00F42525">
        <w:rPr>
          <w:rFonts w:ascii="Times New Roman" w:eastAsia="Times New Roman" w:hAnsi="Times New Roman" w:cs="Times New Roman"/>
          <w:color w:val="0F1115"/>
          <w:kern w:val="0"/>
          <w14:ligatures w14:val="none"/>
        </w:rPr>
        <w:t xml:space="preserve">, A., Ouattara, M., &amp; Sanou, D. (2018). Mise </w:t>
      </w:r>
      <w:proofErr w:type="spellStart"/>
      <w:r w:rsidRPr="00F42525">
        <w:rPr>
          <w:rFonts w:ascii="Times New Roman" w:eastAsia="Times New Roman" w:hAnsi="Times New Roman" w:cs="Times New Roman"/>
          <w:color w:val="0F1115"/>
          <w:kern w:val="0"/>
          <w14:ligatures w14:val="none"/>
        </w:rPr>
        <w:t>en</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œuvre</w:t>
      </w:r>
      <w:proofErr w:type="spellEnd"/>
      <w:r w:rsidRPr="00F42525">
        <w:rPr>
          <w:rFonts w:ascii="Times New Roman" w:eastAsia="Times New Roman" w:hAnsi="Times New Roman" w:cs="Times New Roman"/>
          <w:color w:val="0F1115"/>
          <w:kern w:val="0"/>
          <w14:ligatures w14:val="none"/>
        </w:rPr>
        <w:t xml:space="preserve"> des interventions de </w:t>
      </w:r>
      <w:proofErr w:type="spellStart"/>
      <w:r w:rsidRPr="00F42525">
        <w:rPr>
          <w:rFonts w:ascii="Times New Roman" w:eastAsia="Times New Roman" w:hAnsi="Times New Roman" w:cs="Times New Roman"/>
          <w:color w:val="0F1115"/>
          <w:kern w:val="0"/>
          <w14:ligatures w14:val="none"/>
        </w:rPr>
        <w:t>lutte</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contre</w:t>
      </w:r>
      <w:proofErr w:type="spellEnd"/>
      <w:r w:rsidRPr="00F42525">
        <w:rPr>
          <w:rFonts w:ascii="Times New Roman" w:eastAsia="Times New Roman" w:hAnsi="Times New Roman" w:cs="Times New Roman"/>
          <w:color w:val="0F1115"/>
          <w:kern w:val="0"/>
          <w14:ligatures w14:val="none"/>
        </w:rPr>
        <w:t xml:space="preserve"> le </w:t>
      </w:r>
      <w:proofErr w:type="spellStart"/>
      <w:r w:rsidRPr="00F42525">
        <w:rPr>
          <w:rFonts w:ascii="Times New Roman" w:eastAsia="Times New Roman" w:hAnsi="Times New Roman" w:cs="Times New Roman"/>
          <w:color w:val="0F1115"/>
          <w:kern w:val="0"/>
          <w14:ligatures w14:val="none"/>
        </w:rPr>
        <w:t>paludisme</w:t>
      </w:r>
      <w:proofErr w:type="spellEnd"/>
      <w:r w:rsidRPr="00F42525">
        <w:rPr>
          <w:rFonts w:ascii="Times New Roman" w:eastAsia="Times New Roman" w:hAnsi="Times New Roman" w:cs="Times New Roman"/>
          <w:color w:val="0F1115"/>
          <w:kern w:val="0"/>
          <w14:ligatures w14:val="none"/>
        </w:rPr>
        <w:t xml:space="preserve"> au Burkina Faso : </w:t>
      </w:r>
      <w:proofErr w:type="spellStart"/>
      <w:r w:rsidRPr="00F42525">
        <w:rPr>
          <w:rFonts w:ascii="Times New Roman" w:eastAsia="Times New Roman" w:hAnsi="Times New Roman" w:cs="Times New Roman"/>
          <w:color w:val="0F1115"/>
          <w:kern w:val="0"/>
          <w14:ligatures w14:val="none"/>
        </w:rPr>
        <w:t>Défis</w:t>
      </w:r>
      <w:proofErr w:type="spellEnd"/>
      <w:r w:rsidRPr="00F42525">
        <w:rPr>
          <w:rFonts w:ascii="Times New Roman" w:eastAsia="Times New Roman" w:hAnsi="Times New Roman" w:cs="Times New Roman"/>
          <w:color w:val="0F1115"/>
          <w:kern w:val="0"/>
          <w14:ligatures w14:val="none"/>
        </w:rPr>
        <w:t xml:space="preserve"> et perspectives [Implementation of malaria control interventions in Burkina Faso: Challenges and perspectives]. </w:t>
      </w:r>
      <w:r w:rsidRPr="00F42525">
        <w:rPr>
          <w:rFonts w:ascii="Times New Roman" w:eastAsia="Times New Roman" w:hAnsi="Times New Roman" w:cs="Times New Roman"/>
          <w:i/>
          <w:iCs/>
          <w:color w:val="0F1115"/>
          <w:kern w:val="0"/>
          <w14:ligatures w14:val="none"/>
        </w:rPr>
        <w:t xml:space="preserve">Revue Burkinabè de Santé </w:t>
      </w:r>
      <w:proofErr w:type="spellStart"/>
      <w:r w:rsidRPr="00F42525">
        <w:rPr>
          <w:rFonts w:ascii="Times New Roman" w:eastAsia="Times New Roman" w:hAnsi="Times New Roman" w:cs="Times New Roman"/>
          <w:i/>
          <w:iCs/>
          <w:color w:val="0F1115"/>
          <w:kern w:val="0"/>
          <w14:ligatures w14:val="none"/>
        </w:rPr>
        <w:t>Publique</w:t>
      </w:r>
      <w:proofErr w:type="spellEnd"/>
      <w:r w:rsidRPr="00F42525">
        <w:rPr>
          <w:rFonts w:ascii="Times New Roman" w:eastAsia="Times New Roman" w:hAnsi="Times New Roman" w:cs="Times New Roman"/>
          <w:i/>
          <w:iCs/>
          <w:color w:val="0F1115"/>
          <w:kern w:val="0"/>
          <w14:ligatures w14:val="none"/>
        </w:rPr>
        <w:t>, 6</w:t>
      </w:r>
      <w:r w:rsidRPr="00F42525">
        <w:rPr>
          <w:rFonts w:ascii="Times New Roman" w:eastAsia="Times New Roman" w:hAnsi="Times New Roman" w:cs="Times New Roman"/>
          <w:color w:val="0F1115"/>
          <w:kern w:val="0"/>
          <w14:ligatures w14:val="none"/>
        </w:rPr>
        <w:t>(2), 45–58.</w:t>
      </w:r>
    </w:p>
    <w:p w14:paraId="6DA0C46B"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42525">
        <w:rPr>
          <w:rFonts w:ascii="Times New Roman" w:eastAsia="Times New Roman" w:hAnsi="Times New Roman" w:cs="Times New Roman"/>
          <w:color w:val="0F1115"/>
          <w:kern w:val="0"/>
          <w14:ligatures w14:val="none"/>
        </w:rPr>
        <w:t>Institut</w:t>
      </w:r>
      <w:proofErr w:type="spellEnd"/>
      <w:r w:rsidRPr="00F42525">
        <w:rPr>
          <w:rFonts w:ascii="Times New Roman" w:eastAsia="Times New Roman" w:hAnsi="Times New Roman" w:cs="Times New Roman"/>
          <w:color w:val="0F1115"/>
          <w:kern w:val="0"/>
          <w14:ligatures w14:val="none"/>
        </w:rPr>
        <w:t xml:space="preserve"> National de la </w:t>
      </w:r>
      <w:proofErr w:type="spellStart"/>
      <w:r w:rsidRPr="00F42525">
        <w:rPr>
          <w:rFonts w:ascii="Times New Roman" w:eastAsia="Times New Roman" w:hAnsi="Times New Roman" w:cs="Times New Roman"/>
          <w:color w:val="0F1115"/>
          <w:kern w:val="0"/>
          <w14:ligatures w14:val="none"/>
        </w:rPr>
        <w:t>Statistique</w:t>
      </w:r>
      <w:proofErr w:type="spellEnd"/>
      <w:r w:rsidRPr="00F42525">
        <w:rPr>
          <w:rFonts w:ascii="Times New Roman" w:eastAsia="Times New Roman" w:hAnsi="Times New Roman" w:cs="Times New Roman"/>
          <w:color w:val="0F1115"/>
          <w:kern w:val="0"/>
          <w14:ligatures w14:val="none"/>
        </w:rPr>
        <w:t>. (2022). *</w:t>
      </w:r>
      <w:proofErr w:type="spellStart"/>
      <w:r w:rsidRPr="00F42525">
        <w:rPr>
          <w:rFonts w:ascii="Times New Roman" w:eastAsia="Times New Roman" w:hAnsi="Times New Roman" w:cs="Times New Roman"/>
          <w:color w:val="0F1115"/>
          <w:kern w:val="0"/>
          <w14:ligatures w14:val="none"/>
        </w:rPr>
        <w:t>Enquête</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Démographique</w:t>
      </w:r>
      <w:proofErr w:type="spellEnd"/>
      <w:r w:rsidRPr="00F42525">
        <w:rPr>
          <w:rFonts w:ascii="Times New Roman" w:eastAsia="Times New Roman" w:hAnsi="Times New Roman" w:cs="Times New Roman"/>
          <w:color w:val="0F1115"/>
          <w:kern w:val="0"/>
          <w14:ligatures w14:val="none"/>
        </w:rPr>
        <w:t xml:space="preserve"> et de Santé (EDS-RDC 2021-2022)* [Demographic and Health Survey (DHS-DRC 2021-2022)]. INS and ICF.</w:t>
      </w:r>
    </w:p>
    <w:p w14:paraId="4B9C2E03"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42525">
        <w:rPr>
          <w:rFonts w:ascii="Times New Roman" w:eastAsia="Times New Roman" w:hAnsi="Times New Roman" w:cs="Times New Roman"/>
          <w:color w:val="0F1115"/>
          <w:kern w:val="0"/>
          <w14:ligatures w14:val="none"/>
        </w:rPr>
        <w:t>Kalambay</w:t>
      </w:r>
      <w:proofErr w:type="spellEnd"/>
      <w:r w:rsidRPr="00F42525">
        <w:rPr>
          <w:rFonts w:ascii="Times New Roman" w:eastAsia="Times New Roman" w:hAnsi="Times New Roman" w:cs="Times New Roman"/>
          <w:color w:val="0F1115"/>
          <w:kern w:val="0"/>
          <w14:ligatures w14:val="none"/>
        </w:rPr>
        <w:t xml:space="preserve">, E. (2020). </w:t>
      </w:r>
      <w:proofErr w:type="spellStart"/>
      <w:r w:rsidRPr="00F42525">
        <w:rPr>
          <w:rFonts w:ascii="Times New Roman" w:eastAsia="Times New Roman" w:hAnsi="Times New Roman" w:cs="Times New Roman"/>
          <w:color w:val="0F1115"/>
          <w:kern w:val="0"/>
          <w14:ligatures w14:val="none"/>
        </w:rPr>
        <w:t>Effets</w:t>
      </w:r>
      <w:proofErr w:type="spellEnd"/>
      <w:r w:rsidRPr="00F42525">
        <w:rPr>
          <w:rFonts w:ascii="Times New Roman" w:eastAsia="Times New Roman" w:hAnsi="Times New Roman" w:cs="Times New Roman"/>
          <w:color w:val="0F1115"/>
          <w:kern w:val="0"/>
          <w14:ligatures w14:val="none"/>
        </w:rPr>
        <w:t xml:space="preserve"> des supervisions sanitaires sur la performance des zones de santé dans la province du </w:t>
      </w:r>
      <w:proofErr w:type="spellStart"/>
      <w:r w:rsidRPr="00F42525">
        <w:rPr>
          <w:rFonts w:ascii="Times New Roman" w:eastAsia="Times New Roman" w:hAnsi="Times New Roman" w:cs="Times New Roman"/>
          <w:color w:val="0F1115"/>
          <w:kern w:val="0"/>
          <w14:ligatures w14:val="none"/>
        </w:rPr>
        <w:t>Kasaï</w:t>
      </w:r>
      <w:proofErr w:type="spellEnd"/>
      <w:r w:rsidRPr="00F42525">
        <w:rPr>
          <w:rFonts w:ascii="Times New Roman" w:eastAsia="Times New Roman" w:hAnsi="Times New Roman" w:cs="Times New Roman"/>
          <w:color w:val="0F1115"/>
          <w:kern w:val="0"/>
          <w14:ligatures w14:val="none"/>
        </w:rPr>
        <w:t xml:space="preserve">-Central [Effects of health supervisions on health zone performance in </w:t>
      </w:r>
      <w:proofErr w:type="spellStart"/>
      <w:r w:rsidRPr="00F42525">
        <w:rPr>
          <w:rFonts w:ascii="Times New Roman" w:eastAsia="Times New Roman" w:hAnsi="Times New Roman" w:cs="Times New Roman"/>
          <w:color w:val="0F1115"/>
          <w:kern w:val="0"/>
          <w14:ligatures w14:val="none"/>
        </w:rPr>
        <w:t>Kasaï</w:t>
      </w:r>
      <w:proofErr w:type="spellEnd"/>
      <w:r w:rsidRPr="00F42525">
        <w:rPr>
          <w:rFonts w:ascii="Times New Roman" w:eastAsia="Times New Roman" w:hAnsi="Times New Roman" w:cs="Times New Roman"/>
          <w:color w:val="0F1115"/>
          <w:kern w:val="0"/>
          <w14:ligatures w14:val="none"/>
        </w:rPr>
        <w:t>-Central Province]. </w:t>
      </w:r>
      <w:r w:rsidRPr="00F42525">
        <w:rPr>
          <w:rFonts w:ascii="Times New Roman" w:eastAsia="Times New Roman" w:hAnsi="Times New Roman" w:cs="Times New Roman"/>
          <w:i/>
          <w:iCs/>
          <w:color w:val="0F1115"/>
          <w:kern w:val="0"/>
          <w14:ligatures w14:val="none"/>
        </w:rPr>
        <w:t xml:space="preserve">Revue </w:t>
      </w:r>
      <w:proofErr w:type="spellStart"/>
      <w:r w:rsidRPr="00F42525">
        <w:rPr>
          <w:rFonts w:ascii="Times New Roman" w:eastAsia="Times New Roman" w:hAnsi="Times New Roman" w:cs="Times New Roman"/>
          <w:i/>
          <w:iCs/>
          <w:color w:val="0F1115"/>
          <w:kern w:val="0"/>
          <w14:ligatures w14:val="none"/>
        </w:rPr>
        <w:t>Congolaise</w:t>
      </w:r>
      <w:proofErr w:type="spellEnd"/>
      <w:r w:rsidRPr="00F42525">
        <w:rPr>
          <w:rFonts w:ascii="Times New Roman" w:eastAsia="Times New Roman" w:hAnsi="Times New Roman" w:cs="Times New Roman"/>
          <w:i/>
          <w:iCs/>
          <w:color w:val="0F1115"/>
          <w:kern w:val="0"/>
          <w14:ligatures w14:val="none"/>
        </w:rPr>
        <w:t xml:space="preserve"> de Santé </w:t>
      </w:r>
      <w:proofErr w:type="spellStart"/>
      <w:r w:rsidRPr="00F42525">
        <w:rPr>
          <w:rFonts w:ascii="Times New Roman" w:eastAsia="Times New Roman" w:hAnsi="Times New Roman" w:cs="Times New Roman"/>
          <w:i/>
          <w:iCs/>
          <w:color w:val="0F1115"/>
          <w:kern w:val="0"/>
          <w14:ligatures w14:val="none"/>
        </w:rPr>
        <w:t>Publique</w:t>
      </w:r>
      <w:proofErr w:type="spellEnd"/>
      <w:r w:rsidRPr="00F42525">
        <w:rPr>
          <w:rFonts w:ascii="Times New Roman" w:eastAsia="Times New Roman" w:hAnsi="Times New Roman" w:cs="Times New Roman"/>
          <w:i/>
          <w:iCs/>
          <w:color w:val="0F1115"/>
          <w:kern w:val="0"/>
          <w14:ligatures w14:val="none"/>
        </w:rPr>
        <w:t>, 12</w:t>
      </w:r>
      <w:r w:rsidRPr="00F42525">
        <w:rPr>
          <w:rFonts w:ascii="Times New Roman" w:eastAsia="Times New Roman" w:hAnsi="Times New Roman" w:cs="Times New Roman"/>
          <w:color w:val="0F1115"/>
          <w:kern w:val="0"/>
          <w14:ligatures w14:val="none"/>
        </w:rPr>
        <w:t>(3), 78–92.</w:t>
      </w:r>
    </w:p>
    <w:p w14:paraId="419E0D92"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 xml:space="preserve">Ministère de la Santé </w:t>
      </w:r>
      <w:proofErr w:type="spellStart"/>
      <w:r w:rsidRPr="00F42525">
        <w:rPr>
          <w:rFonts w:ascii="Times New Roman" w:eastAsia="Times New Roman" w:hAnsi="Times New Roman" w:cs="Times New Roman"/>
          <w:color w:val="0F1115"/>
          <w:kern w:val="0"/>
          <w14:ligatures w14:val="none"/>
        </w:rPr>
        <w:t>Publique</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Hygiène</w:t>
      </w:r>
      <w:proofErr w:type="spellEnd"/>
      <w:r w:rsidRPr="00F42525">
        <w:rPr>
          <w:rFonts w:ascii="Times New Roman" w:eastAsia="Times New Roman" w:hAnsi="Times New Roman" w:cs="Times New Roman"/>
          <w:color w:val="0F1115"/>
          <w:kern w:val="0"/>
          <w14:ligatures w14:val="none"/>
        </w:rPr>
        <w:t xml:space="preserve"> et </w:t>
      </w:r>
      <w:proofErr w:type="spellStart"/>
      <w:r w:rsidRPr="00F42525">
        <w:rPr>
          <w:rFonts w:ascii="Times New Roman" w:eastAsia="Times New Roman" w:hAnsi="Times New Roman" w:cs="Times New Roman"/>
          <w:color w:val="0F1115"/>
          <w:kern w:val="0"/>
          <w14:ligatures w14:val="none"/>
        </w:rPr>
        <w:t>Prévention</w:t>
      </w:r>
      <w:proofErr w:type="spellEnd"/>
      <w:r w:rsidRPr="00F42525">
        <w:rPr>
          <w:rFonts w:ascii="Times New Roman" w:eastAsia="Times New Roman" w:hAnsi="Times New Roman" w:cs="Times New Roman"/>
          <w:color w:val="0F1115"/>
          <w:kern w:val="0"/>
          <w14:ligatures w14:val="none"/>
        </w:rPr>
        <w:t>. (2021). *</w:t>
      </w:r>
      <w:proofErr w:type="spellStart"/>
      <w:r w:rsidRPr="00F42525">
        <w:rPr>
          <w:rFonts w:ascii="Times New Roman" w:eastAsia="Times New Roman" w:hAnsi="Times New Roman" w:cs="Times New Roman"/>
          <w:color w:val="0F1115"/>
          <w:kern w:val="0"/>
          <w14:ligatures w14:val="none"/>
        </w:rPr>
        <w:t>Programme</w:t>
      </w:r>
      <w:proofErr w:type="spellEnd"/>
      <w:r w:rsidRPr="00F42525">
        <w:rPr>
          <w:rFonts w:ascii="Times New Roman" w:eastAsia="Times New Roman" w:hAnsi="Times New Roman" w:cs="Times New Roman"/>
          <w:color w:val="0F1115"/>
          <w:kern w:val="0"/>
          <w14:ligatures w14:val="none"/>
        </w:rPr>
        <w:t xml:space="preserve"> National de Lutte </w:t>
      </w:r>
      <w:proofErr w:type="spellStart"/>
      <w:r w:rsidRPr="00F42525">
        <w:rPr>
          <w:rFonts w:ascii="Times New Roman" w:eastAsia="Times New Roman" w:hAnsi="Times New Roman" w:cs="Times New Roman"/>
          <w:color w:val="0F1115"/>
          <w:kern w:val="0"/>
          <w14:ligatures w14:val="none"/>
        </w:rPr>
        <w:t>contre</w:t>
      </w:r>
      <w:proofErr w:type="spellEnd"/>
      <w:r w:rsidRPr="00F42525">
        <w:rPr>
          <w:rFonts w:ascii="Times New Roman" w:eastAsia="Times New Roman" w:hAnsi="Times New Roman" w:cs="Times New Roman"/>
          <w:color w:val="0F1115"/>
          <w:kern w:val="0"/>
          <w14:ligatures w14:val="none"/>
        </w:rPr>
        <w:t xml:space="preserve"> le </w:t>
      </w:r>
      <w:proofErr w:type="spellStart"/>
      <w:r w:rsidRPr="00F42525">
        <w:rPr>
          <w:rFonts w:ascii="Times New Roman" w:eastAsia="Times New Roman" w:hAnsi="Times New Roman" w:cs="Times New Roman"/>
          <w:color w:val="0F1115"/>
          <w:kern w:val="0"/>
          <w14:ligatures w14:val="none"/>
        </w:rPr>
        <w:t>Paludisme</w:t>
      </w:r>
      <w:proofErr w:type="spellEnd"/>
      <w:r w:rsidRPr="00F42525">
        <w:rPr>
          <w:rFonts w:ascii="Times New Roman" w:eastAsia="Times New Roman" w:hAnsi="Times New Roman" w:cs="Times New Roman"/>
          <w:color w:val="0F1115"/>
          <w:kern w:val="0"/>
          <w14:ligatures w14:val="none"/>
        </w:rPr>
        <w:t xml:space="preserve"> (PNLP) : Plan </w:t>
      </w:r>
      <w:proofErr w:type="spellStart"/>
      <w:r w:rsidRPr="00F42525">
        <w:rPr>
          <w:rFonts w:ascii="Times New Roman" w:eastAsia="Times New Roman" w:hAnsi="Times New Roman" w:cs="Times New Roman"/>
          <w:color w:val="0F1115"/>
          <w:kern w:val="0"/>
          <w14:ligatures w14:val="none"/>
        </w:rPr>
        <w:t>stratégique</w:t>
      </w:r>
      <w:proofErr w:type="spellEnd"/>
      <w:r w:rsidRPr="00F42525">
        <w:rPr>
          <w:rFonts w:ascii="Times New Roman" w:eastAsia="Times New Roman" w:hAnsi="Times New Roman" w:cs="Times New Roman"/>
          <w:color w:val="0F1115"/>
          <w:kern w:val="0"/>
          <w14:ligatures w14:val="none"/>
        </w:rPr>
        <w:t xml:space="preserve"> national 2021-2025* [National Malaria Control Program: National strategic plan 2021-2025]. MSPHP.</w:t>
      </w:r>
    </w:p>
    <w:p w14:paraId="677B63C4"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42525">
        <w:rPr>
          <w:rFonts w:ascii="Times New Roman" w:eastAsia="Times New Roman" w:hAnsi="Times New Roman" w:cs="Times New Roman"/>
          <w:color w:val="0F1115"/>
          <w:kern w:val="0"/>
          <w14:ligatures w14:val="none"/>
        </w:rPr>
        <w:t>Ngatu</w:t>
      </w:r>
      <w:proofErr w:type="spellEnd"/>
      <w:r w:rsidRPr="00F42525">
        <w:rPr>
          <w:rFonts w:ascii="Times New Roman" w:eastAsia="Times New Roman" w:hAnsi="Times New Roman" w:cs="Times New Roman"/>
          <w:color w:val="0F1115"/>
          <w:kern w:val="0"/>
          <w14:ligatures w14:val="none"/>
        </w:rPr>
        <w:t xml:space="preserve">, R., Mbenza, B., &amp; Nkoy, A. (2019). Couverture des </w:t>
      </w:r>
      <w:proofErr w:type="spellStart"/>
      <w:r w:rsidRPr="00F42525">
        <w:rPr>
          <w:rFonts w:ascii="Times New Roman" w:eastAsia="Times New Roman" w:hAnsi="Times New Roman" w:cs="Times New Roman"/>
          <w:color w:val="0F1115"/>
          <w:kern w:val="0"/>
          <w14:ligatures w14:val="none"/>
        </w:rPr>
        <w:t>moustiquaires</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imprégnées</w:t>
      </w:r>
      <w:proofErr w:type="spellEnd"/>
      <w:r w:rsidRPr="00F42525">
        <w:rPr>
          <w:rFonts w:ascii="Times New Roman" w:eastAsia="Times New Roman" w:hAnsi="Times New Roman" w:cs="Times New Roman"/>
          <w:color w:val="0F1115"/>
          <w:kern w:val="0"/>
          <w14:ligatures w14:val="none"/>
        </w:rPr>
        <w:t xml:space="preserve"> et </w:t>
      </w:r>
      <w:proofErr w:type="spellStart"/>
      <w:r w:rsidRPr="00F42525">
        <w:rPr>
          <w:rFonts w:ascii="Times New Roman" w:eastAsia="Times New Roman" w:hAnsi="Times New Roman" w:cs="Times New Roman"/>
          <w:color w:val="0F1115"/>
          <w:kern w:val="0"/>
          <w14:ligatures w14:val="none"/>
        </w:rPr>
        <w:t>persistance</w:t>
      </w:r>
      <w:proofErr w:type="spellEnd"/>
      <w:r w:rsidRPr="00F42525">
        <w:rPr>
          <w:rFonts w:ascii="Times New Roman" w:eastAsia="Times New Roman" w:hAnsi="Times New Roman" w:cs="Times New Roman"/>
          <w:color w:val="0F1115"/>
          <w:kern w:val="0"/>
          <w14:ligatures w14:val="none"/>
        </w:rPr>
        <w:t xml:space="preserve"> du </w:t>
      </w:r>
      <w:proofErr w:type="spellStart"/>
      <w:r w:rsidRPr="00F42525">
        <w:rPr>
          <w:rFonts w:ascii="Times New Roman" w:eastAsia="Times New Roman" w:hAnsi="Times New Roman" w:cs="Times New Roman"/>
          <w:color w:val="0F1115"/>
          <w:kern w:val="0"/>
          <w14:ligatures w14:val="none"/>
        </w:rPr>
        <w:t>paludisme</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en</w:t>
      </w:r>
      <w:proofErr w:type="spellEnd"/>
      <w:r w:rsidRPr="00F42525">
        <w:rPr>
          <w:rFonts w:ascii="Times New Roman" w:eastAsia="Times New Roman" w:hAnsi="Times New Roman" w:cs="Times New Roman"/>
          <w:color w:val="0F1115"/>
          <w:kern w:val="0"/>
          <w14:ligatures w14:val="none"/>
        </w:rPr>
        <w:t xml:space="preserve"> République Démocratique du Congo [Coverage of insecticide-treated nets and persistence of malaria in the Democratic Republic of the Congo]. </w:t>
      </w:r>
      <w:r w:rsidRPr="00F42525">
        <w:rPr>
          <w:rFonts w:ascii="Times New Roman" w:eastAsia="Times New Roman" w:hAnsi="Times New Roman" w:cs="Times New Roman"/>
          <w:i/>
          <w:iCs/>
          <w:color w:val="0F1115"/>
          <w:kern w:val="0"/>
          <w14:ligatures w14:val="none"/>
        </w:rPr>
        <w:t xml:space="preserve">Annales </w:t>
      </w:r>
      <w:proofErr w:type="spellStart"/>
      <w:r w:rsidRPr="00F42525">
        <w:rPr>
          <w:rFonts w:ascii="Times New Roman" w:eastAsia="Times New Roman" w:hAnsi="Times New Roman" w:cs="Times New Roman"/>
          <w:i/>
          <w:iCs/>
          <w:color w:val="0F1115"/>
          <w:kern w:val="0"/>
          <w14:ligatures w14:val="none"/>
        </w:rPr>
        <w:t>Africaines</w:t>
      </w:r>
      <w:proofErr w:type="spellEnd"/>
      <w:r w:rsidRPr="00F42525">
        <w:rPr>
          <w:rFonts w:ascii="Times New Roman" w:eastAsia="Times New Roman" w:hAnsi="Times New Roman" w:cs="Times New Roman"/>
          <w:i/>
          <w:iCs/>
          <w:color w:val="0F1115"/>
          <w:kern w:val="0"/>
          <w14:ligatures w14:val="none"/>
        </w:rPr>
        <w:t xml:space="preserve"> de </w:t>
      </w:r>
      <w:proofErr w:type="spellStart"/>
      <w:r w:rsidRPr="00F42525">
        <w:rPr>
          <w:rFonts w:ascii="Times New Roman" w:eastAsia="Times New Roman" w:hAnsi="Times New Roman" w:cs="Times New Roman"/>
          <w:i/>
          <w:iCs/>
          <w:color w:val="0F1115"/>
          <w:kern w:val="0"/>
          <w14:ligatures w14:val="none"/>
        </w:rPr>
        <w:t>Médecine</w:t>
      </w:r>
      <w:proofErr w:type="spellEnd"/>
      <w:r w:rsidRPr="00F42525">
        <w:rPr>
          <w:rFonts w:ascii="Times New Roman" w:eastAsia="Times New Roman" w:hAnsi="Times New Roman" w:cs="Times New Roman"/>
          <w:i/>
          <w:iCs/>
          <w:color w:val="0F1115"/>
          <w:kern w:val="0"/>
          <w14:ligatures w14:val="none"/>
        </w:rPr>
        <w:t>, 12</w:t>
      </w:r>
      <w:r w:rsidRPr="00F42525">
        <w:rPr>
          <w:rFonts w:ascii="Times New Roman" w:eastAsia="Times New Roman" w:hAnsi="Times New Roman" w:cs="Times New Roman"/>
          <w:color w:val="0F1115"/>
          <w:kern w:val="0"/>
          <w14:ligatures w14:val="none"/>
        </w:rPr>
        <w:t>(4), 2345–2356.</w:t>
      </w:r>
    </w:p>
    <w:p w14:paraId="03AF4C38"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 xml:space="preserve">Okeke, C., Uzochukwu, B., &amp; </w:t>
      </w:r>
      <w:proofErr w:type="spellStart"/>
      <w:r w:rsidRPr="00F42525">
        <w:rPr>
          <w:rFonts w:ascii="Times New Roman" w:eastAsia="Times New Roman" w:hAnsi="Times New Roman" w:cs="Times New Roman"/>
          <w:color w:val="0F1115"/>
          <w:kern w:val="0"/>
          <w14:ligatures w14:val="none"/>
        </w:rPr>
        <w:t>Onwujekwe</w:t>
      </w:r>
      <w:proofErr w:type="spellEnd"/>
      <w:r w:rsidRPr="00F42525">
        <w:rPr>
          <w:rFonts w:ascii="Times New Roman" w:eastAsia="Times New Roman" w:hAnsi="Times New Roman" w:cs="Times New Roman"/>
          <w:color w:val="0F1115"/>
          <w:kern w:val="0"/>
          <w14:ligatures w14:val="none"/>
        </w:rPr>
        <w:t xml:space="preserve">, O. (2021). Supervision formative et </w:t>
      </w:r>
      <w:proofErr w:type="spellStart"/>
      <w:r w:rsidRPr="00F42525">
        <w:rPr>
          <w:rFonts w:ascii="Times New Roman" w:eastAsia="Times New Roman" w:hAnsi="Times New Roman" w:cs="Times New Roman"/>
          <w:color w:val="0F1115"/>
          <w:kern w:val="0"/>
          <w14:ligatures w14:val="none"/>
        </w:rPr>
        <w:t>suivi-évaluation</w:t>
      </w:r>
      <w:proofErr w:type="spellEnd"/>
      <w:r w:rsidRPr="00F42525">
        <w:rPr>
          <w:rFonts w:ascii="Times New Roman" w:eastAsia="Times New Roman" w:hAnsi="Times New Roman" w:cs="Times New Roman"/>
          <w:color w:val="0F1115"/>
          <w:kern w:val="0"/>
          <w14:ligatures w14:val="none"/>
        </w:rPr>
        <w:t xml:space="preserve"> des </w:t>
      </w:r>
      <w:proofErr w:type="spellStart"/>
      <w:r w:rsidRPr="00F42525">
        <w:rPr>
          <w:rFonts w:ascii="Times New Roman" w:eastAsia="Times New Roman" w:hAnsi="Times New Roman" w:cs="Times New Roman"/>
          <w:color w:val="0F1115"/>
          <w:kern w:val="0"/>
          <w14:ligatures w14:val="none"/>
        </w:rPr>
        <w:t>programmes</w:t>
      </w:r>
      <w:proofErr w:type="spellEnd"/>
      <w:r w:rsidRPr="00F42525">
        <w:rPr>
          <w:rFonts w:ascii="Times New Roman" w:eastAsia="Times New Roman" w:hAnsi="Times New Roman" w:cs="Times New Roman"/>
          <w:color w:val="0F1115"/>
          <w:kern w:val="0"/>
          <w14:ligatures w14:val="none"/>
        </w:rPr>
        <w:t xml:space="preserve"> de </w:t>
      </w:r>
      <w:proofErr w:type="spellStart"/>
      <w:r w:rsidRPr="00F42525">
        <w:rPr>
          <w:rFonts w:ascii="Times New Roman" w:eastAsia="Times New Roman" w:hAnsi="Times New Roman" w:cs="Times New Roman"/>
          <w:color w:val="0F1115"/>
          <w:kern w:val="0"/>
          <w14:ligatures w14:val="none"/>
        </w:rPr>
        <w:t>lutte</w:t>
      </w:r>
      <w:proofErr w:type="spellEnd"/>
      <w:r w:rsidRPr="00F42525">
        <w:rPr>
          <w:rFonts w:ascii="Times New Roman" w:eastAsia="Times New Roman" w:hAnsi="Times New Roman" w:cs="Times New Roman"/>
          <w:color w:val="0F1115"/>
          <w:kern w:val="0"/>
          <w14:ligatures w14:val="none"/>
        </w:rPr>
        <w:t xml:space="preserve"> </w:t>
      </w:r>
      <w:proofErr w:type="spellStart"/>
      <w:r w:rsidRPr="00F42525">
        <w:rPr>
          <w:rFonts w:ascii="Times New Roman" w:eastAsia="Times New Roman" w:hAnsi="Times New Roman" w:cs="Times New Roman"/>
          <w:color w:val="0F1115"/>
          <w:kern w:val="0"/>
          <w14:ligatures w14:val="none"/>
        </w:rPr>
        <w:t>contre</w:t>
      </w:r>
      <w:proofErr w:type="spellEnd"/>
      <w:r w:rsidRPr="00F42525">
        <w:rPr>
          <w:rFonts w:ascii="Times New Roman" w:eastAsia="Times New Roman" w:hAnsi="Times New Roman" w:cs="Times New Roman"/>
          <w:color w:val="0F1115"/>
          <w:kern w:val="0"/>
          <w14:ligatures w14:val="none"/>
        </w:rPr>
        <w:t xml:space="preserve"> le </w:t>
      </w:r>
      <w:proofErr w:type="spellStart"/>
      <w:r w:rsidRPr="00F42525">
        <w:rPr>
          <w:rFonts w:ascii="Times New Roman" w:eastAsia="Times New Roman" w:hAnsi="Times New Roman" w:cs="Times New Roman"/>
          <w:color w:val="0F1115"/>
          <w:kern w:val="0"/>
          <w14:ligatures w14:val="none"/>
        </w:rPr>
        <w:t>paludisme</w:t>
      </w:r>
      <w:proofErr w:type="spellEnd"/>
      <w:r w:rsidRPr="00F42525">
        <w:rPr>
          <w:rFonts w:ascii="Times New Roman" w:eastAsia="Times New Roman" w:hAnsi="Times New Roman" w:cs="Times New Roman"/>
          <w:color w:val="0F1115"/>
          <w:kern w:val="0"/>
          <w14:ligatures w14:val="none"/>
        </w:rPr>
        <w:t xml:space="preserve"> au Nigeria [Formative supervision and monitoring-evaluation of malaria control programs in Nigeria]. </w:t>
      </w:r>
      <w:r w:rsidRPr="00F42525">
        <w:rPr>
          <w:rFonts w:ascii="Times New Roman" w:eastAsia="Times New Roman" w:hAnsi="Times New Roman" w:cs="Times New Roman"/>
          <w:i/>
          <w:iCs/>
          <w:color w:val="0F1115"/>
          <w:kern w:val="0"/>
          <w14:ligatures w14:val="none"/>
        </w:rPr>
        <w:t>BMC Health Services Research, 21</w:t>
      </w:r>
      <w:r w:rsidRPr="00F42525">
        <w:rPr>
          <w:rFonts w:ascii="Times New Roman" w:eastAsia="Times New Roman" w:hAnsi="Times New Roman" w:cs="Times New Roman"/>
          <w:color w:val="0F1115"/>
          <w:kern w:val="0"/>
          <w14:ligatures w14:val="none"/>
        </w:rPr>
        <w:t>(1), 112–125. </w:t>
      </w:r>
      <w:hyperlink r:id="rId7" w:tgtFrame="_blank" w:history="1">
        <w:r w:rsidRPr="00F42525">
          <w:rPr>
            <w:rFonts w:ascii="Times New Roman" w:eastAsia="Times New Roman" w:hAnsi="Times New Roman" w:cs="Times New Roman"/>
            <w:color w:val="3964FE"/>
            <w:kern w:val="0"/>
            <w:bdr w:val="single" w:sz="12" w:space="0" w:color="auto" w:frame="1"/>
            <w14:ligatures w14:val="none"/>
          </w:rPr>
          <w:t>https://doi.org/10.1186/s12913-021-06123-5</w:t>
        </w:r>
      </w:hyperlink>
    </w:p>
    <w:p w14:paraId="770BB70A"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42525">
        <w:rPr>
          <w:rFonts w:ascii="Times New Roman" w:eastAsia="Times New Roman" w:hAnsi="Times New Roman" w:cs="Times New Roman"/>
          <w:color w:val="0F1115"/>
          <w:kern w:val="0"/>
          <w14:ligatures w14:val="none"/>
        </w:rPr>
        <w:t>Programme</w:t>
      </w:r>
      <w:proofErr w:type="spellEnd"/>
      <w:r w:rsidRPr="00F42525">
        <w:rPr>
          <w:rFonts w:ascii="Times New Roman" w:eastAsia="Times New Roman" w:hAnsi="Times New Roman" w:cs="Times New Roman"/>
          <w:color w:val="0F1115"/>
          <w:kern w:val="0"/>
          <w14:ligatures w14:val="none"/>
        </w:rPr>
        <w:t xml:space="preserve"> National de Lutte </w:t>
      </w:r>
      <w:proofErr w:type="spellStart"/>
      <w:r w:rsidRPr="00F42525">
        <w:rPr>
          <w:rFonts w:ascii="Times New Roman" w:eastAsia="Times New Roman" w:hAnsi="Times New Roman" w:cs="Times New Roman"/>
          <w:color w:val="0F1115"/>
          <w:kern w:val="0"/>
          <w14:ligatures w14:val="none"/>
        </w:rPr>
        <w:t>contre</w:t>
      </w:r>
      <w:proofErr w:type="spellEnd"/>
      <w:r w:rsidRPr="00F42525">
        <w:rPr>
          <w:rFonts w:ascii="Times New Roman" w:eastAsia="Times New Roman" w:hAnsi="Times New Roman" w:cs="Times New Roman"/>
          <w:color w:val="0F1115"/>
          <w:kern w:val="0"/>
          <w14:ligatures w14:val="none"/>
        </w:rPr>
        <w:t xml:space="preserve"> le </w:t>
      </w:r>
      <w:proofErr w:type="spellStart"/>
      <w:r w:rsidRPr="00F42525">
        <w:rPr>
          <w:rFonts w:ascii="Times New Roman" w:eastAsia="Times New Roman" w:hAnsi="Times New Roman" w:cs="Times New Roman"/>
          <w:color w:val="0F1115"/>
          <w:kern w:val="0"/>
          <w14:ligatures w14:val="none"/>
        </w:rPr>
        <w:t>Paludisme</w:t>
      </w:r>
      <w:proofErr w:type="spellEnd"/>
      <w:r w:rsidRPr="00F42525">
        <w:rPr>
          <w:rFonts w:ascii="Times New Roman" w:eastAsia="Times New Roman" w:hAnsi="Times New Roman" w:cs="Times New Roman"/>
          <w:color w:val="0F1115"/>
          <w:kern w:val="0"/>
          <w14:ligatures w14:val="none"/>
        </w:rPr>
        <w:t>. (2021). </w:t>
      </w:r>
      <w:r w:rsidRPr="00F42525">
        <w:rPr>
          <w:rFonts w:ascii="Times New Roman" w:eastAsia="Times New Roman" w:hAnsi="Times New Roman" w:cs="Times New Roman"/>
          <w:i/>
          <w:iCs/>
          <w:color w:val="0F1115"/>
          <w:kern w:val="0"/>
          <w14:ligatures w14:val="none"/>
        </w:rPr>
        <w:t xml:space="preserve">Manuel des </w:t>
      </w:r>
      <w:proofErr w:type="spellStart"/>
      <w:r w:rsidRPr="00F42525">
        <w:rPr>
          <w:rFonts w:ascii="Times New Roman" w:eastAsia="Times New Roman" w:hAnsi="Times New Roman" w:cs="Times New Roman"/>
          <w:i/>
          <w:iCs/>
          <w:color w:val="0F1115"/>
          <w:kern w:val="0"/>
          <w14:ligatures w14:val="none"/>
        </w:rPr>
        <w:t>normes</w:t>
      </w:r>
      <w:proofErr w:type="spellEnd"/>
      <w:r w:rsidRPr="00F42525">
        <w:rPr>
          <w:rFonts w:ascii="Times New Roman" w:eastAsia="Times New Roman" w:hAnsi="Times New Roman" w:cs="Times New Roman"/>
          <w:i/>
          <w:iCs/>
          <w:color w:val="0F1115"/>
          <w:kern w:val="0"/>
          <w14:ligatures w14:val="none"/>
        </w:rPr>
        <w:t xml:space="preserve"> et directives </w:t>
      </w:r>
      <w:proofErr w:type="spellStart"/>
      <w:r w:rsidRPr="00F42525">
        <w:rPr>
          <w:rFonts w:ascii="Times New Roman" w:eastAsia="Times New Roman" w:hAnsi="Times New Roman" w:cs="Times New Roman"/>
          <w:i/>
          <w:iCs/>
          <w:color w:val="0F1115"/>
          <w:kern w:val="0"/>
          <w14:ligatures w14:val="none"/>
        </w:rPr>
        <w:t>nationales</w:t>
      </w:r>
      <w:proofErr w:type="spellEnd"/>
      <w:r w:rsidRPr="00F42525">
        <w:rPr>
          <w:rFonts w:ascii="Times New Roman" w:eastAsia="Times New Roman" w:hAnsi="Times New Roman" w:cs="Times New Roman"/>
          <w:i/>
          <w:iCs/>
          <w:color w:val="0F1115"/>
          <w:kern w:val="0"/>
          <w14:ligatures w14:val="none"/>
        </w:rPr>
        <w:t xml:space="preserve"> de </w:t>
      </w:r>
      <w:proofErr w:type="spellStart"/>
      <w:r w:rsidRPr="00F42525">
        <w:rPr>
          <w:rFonts w:ascii="Times New Roman" w:eastAsia="Times New Roman" w:hAnsi="Times New Roman" w:cs="Times New Roman"/>
          <w:i/>
          <w:iCs/>
          <w:color w:val="0F1115"/>
          <w:kern w:val="0"/>
          <w14:ligatures w14:val="none"/>
        </w:rPr>
        <w:t>lutte</w:t>
      </w:r>
      <w:proofErr w:type="spellEnd"/>
      <w:r w:rsidRPr="00F42525">
        <w:rPr>
          <w:rFonts w:ascii="Times New Roman" w:eastAsia="Times New Roman" w:hAnsi="Times New Roman" w:cs="Times New Roman"/>
          <w:i/>
          <w:iCs/>
          <w:color w:val="0F1115"/>
          <w:kern w:val="0"/>
          <w14:ligatures w14:val="none"/>
        </w:rPr>
        <w:t xml:space="preserve"> </w:t>
      </w:r>
      <w:proofErr w:type="spellStart"/>
      <w:r w:rsidRPr="00F42525">
        <w:rPr>
          <w:rFonts w:ascii="Times New Roman" w:eastAsia="Times New Roman" w:hAnsi="Times New Roman" w:cs="Times New Roman"/>
          <w:i/>
          <w:iCs/>
          <w:color w:val="0F1115"/>
          <w:kern w:val="0"/>
          <w14:ligatures w14:val="none"/>
        </w:rPr>
        <w:t>contre</w:t>
      </w:r>
      <w:proofErr w:type="spellEnd"/>
      <w:r w:rsidRPr="00F42525">
        <w:rPr>
          <w:rFonts w:ascii="Times New Roman" w:eastAsia="Times New Roman" w:hAnsi="Times New Roman" w:cs="Times New Roman"/>
          <w:i/>
          <w:iCs/>
          <w:color w:val="0F1115"/>
          <w:kern w:val="0"/>
          <w14:ligatures w14:val="none"/>
        </w:rPr>
        <w:t xml:space="preserve"> le </w:t>
      </w:r>
      <w:proofErr w:type="spellStart"/>
      <w:r w:rsidRPr="00F42525">
        <w:rPr>
          <w:rFonts w:ascii="Times New Roman" w:eastAsia="Times New Roman" w:hAnsi="Times New Roman" w:cs="Times New Roman"/>
          <w:i/>
          <w:iCs/>
          <w:color w:val="0F1115"/>
          <w:kern w:val="0"/>
          <w14:ligatures w14:val="none"/>
        </w:rPr>
        <w:t>paludisme</w:t>
      </w:r>
      <w:proofErr w:type="spellEnd"/>
      <w:r w:rsidRPr="00F42525">
        <w:rPr>
          <w:rFonts w:ascii="Times New Roman" w:eastAsia="Times New Roman" w:hAnsi="Times New Roman" w:cs="Times New Roman"/>
          <w:color w:val="0F1115"/>
          <w:kern w:val="0"/>
          <w14:ligatures w14:val="none"/>
        </w:rPr>
        <w:t> [National malaria control standards and guidelines manual]. PNLP.</w:t>
      </w:r>
    </w:p>
    <w:p w14:paraId="1779EB67"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42525">
        <w:rPr>
          <w:rFonts w:ascii="Times New Roman" w:eastAsia="Times New Roman" w:hAnsi="Times New Roman" w:cs="Times New Roman"/>
          <w:color w:val="0F1115"/>
          <w:kern w:val="0"/>
          <w14:ligatures w14:val="none"/>
        </w:rPr>
        <w:lastRenderedPageBreak/>
        <w:t>Programme</w:t>
      </w:r>
      <w:proofErr w:type="spellEnd"/>
      <w:r w:rsidRPr="00F42525">
        <w:rPr>
          <w:rFonts w:ascii="Times New Roman" w:eastAsia="Times New Roman" w:hAnsi="Times New Roman" w:cs="Times New Roman"/>
          <w:color w:val="0F1115"/>
          <w:kern w:val="0"/>
          <w14:ligatures w14:val="none"/>
        </w:rPr>
        <w:t xml:space="preserve"> National de Lutte </w:t>
      </w:r>
      <w:proofErr w:type="spellStart"/>
      <w:r w:rsidRPr="00F42525">
        <w:rPr>
          <w:rFonts w:ascii="Times New Roman" w:eastAsia="Times New Roman" w:hAnsi="Times New Roman" w:cs="Times New Roman"/>
          <w:color w:val="0F1115"/>
          <w:kern w:val="0"/>
          <w14:ligatures w14:val="none"/>
        </w:rPr>
        <w:t>contre</w:t>
      </w:r>
      <w:proofErr w:type="spellEnd"/>
      <w:r w:rsidRPr="00F42525">
        <w:rPr>
          <w:rFonts w:ascii="Times New Roman" w:eastAsia="Times New Roman" w:hAnsi="Times New Roman" w:cs="Times New Roman"/>
          <w:color w:val="0F1115"/>
          <w:kern w:val="0"/>
          <w14:ligatures w14:val="none"/>
        </w:rPr>
        <w:t xml:space="preserve"> le </w:t>
      </w:r>
      <w:proofErr w:type="spellStart"/>
      <w:r w:rsidRPr="00F42525">
        <w:rPr>
          <w:rFonts w:ascii="Times New Roman" w:eastAsia="Times New Roman" w:hAnsi="Times New Roman" w:cs="Times New Roman"/>
          <w:color w:val="0F1115"/>
          <w:kern w:val="0"/>
          <w14:ligatures w14:val="none"/>
        </w:rPr>
        <w:t>Paludisme</w:t>
      </w:r>
      <w:proofErr w:type="spellEnd"/>
      <w:r w:rsidRPr="00F42525">
        <w:rPr>
          <w:rFonts w:ascii="Times New Roman" w:eastAsia="Times New Roman" w:hAnsi="Times New Roman" w:cs="Times New Roman"/>
          <w:color w:val="0F1115"/>
          <w:kern w:val="0"/>
          <w14:ligatures w14:val="none"/>
        </w:rPr>
        <w:t>. (2022). </w:t>
      </w:r>
      <w:r w:rsidRPr="00F42525">
        <w:rPr>
          <w:rFonts w:ascii="Times New Roman" w:eastAsia="Times New Roman" w:hAnsi="Times New Roman" w:cs="Times New Roman"/>
          <w:i/>
          <w:iCs/>
          <w:color w:val="0F1115"/>
          <w:kern w:val="0"/>
          <w14:ligatures w14:val="none"/>
        </w:rPr>
        <w:t xml:space="preserve">Rapport </w:t>
      </w:r>
      <w:proofErr w:type="spellStart"/>
      <w:r w:rsidRPr="00F42525">
        <w:rPr>
          <w:rFonts w:ascii="Times New Roman" w:eastAsia="Times New Roman" w:hAnsi="Times New Roman" w:cs="Times New Roman"/>
          <w:i/>
          <w:iCs/>
          <w:color w:val="0F1115"/>
          <w:kern w:val="0"/>
          <w14:ligatures w14:val="none"/>
        </w:rPr>
        <w:t>annuel</w:t>
      </w:r>
      <w:proofErr w:type="spellEnd"/>
      <w:r w:rsidRPr="00F42525">
        <w:rPr>
          <w:rFonts w:ascii="Times New Roman" w:eastAsia="Times New Roman" w:hAnsi="Times New Roman" w:cs="Times New Roman"/>
          <w:i/>
          <w:iCs/>
          <w:color w:val="0F1115"/>
          <w:kern w:val="0"/>
          <w14:ligatures w14:val="none"/>
        </w:rPr>
        <w:t xml:space="preserve"> </w:t>
      </w:r>
      <w:proofErr w:type="spellStart"/>
      <w:r w:rsidRPr="00F42525">
        <w:rPr>
          <w:rFonts w:ascii="Times New Roman" w:eastAsia="Times New Roman" w:hAnsi="Times New Roman" w:cs="Times New Roman"/>
          <w:i/>
          <w:iCs/>
          <w:color w:val="0F1115"/>
          <w:kern w:val="0"/>
          <w14:ligatures w14:val="none"/>
        </w:rPr>
        <w:t>d'activités</w:t>
      </w:r>
      <w:proofErr w:type="spellEnd"/>
      <w:r w:rsidRPr="00F42525">
        <w:rPr>
          <w:rFonts w:ascii="Times New Roman" w:eastAsia="Times New Roman" w:hAnsi="Times New Roman" w:cs="Times New Roman"/>
          <w:i/>
          <w:iCs/>
          <w:color w:val="0F1115"/>
          <w:kern w:val="0"/>
          <w14:ligatures w14:val="none"/>
        </w:rPr>
        <w:t xml:space="preserve"> 2022</w:t>
      </w:r>
      <w:r w:rsidRPr="00F42525">
        <w:rPr>
          <w:rFonts w:ascii="Times New Roman" w:eastAsia="Times New Roman" w:hAnsi="Times New Roman" w:cs="Times New Roman"/>
          <w:color w:val="0F1115"/>
          <w:kern w:val="0"/>
          <w14:ligatures w14:val="none"/>
        </w:rPr>
        <w:t> [Annual activity report 2022]. PNLP.</w:t>
      </w:r>
    </w:p>
    <w:p w14:paraId="3B489021"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F42525">
        <w:rPr>
          <w:rFonts w:ascii="Times New Roman" w:eastAsia="Times New Roman" w:hAnsi="Times New Roman" w:cs="Times New Roman"/>
          <w:color w:val="0F1115"/>
          <w:kern w:val="0"/>
          <w14:ligatures w14:val="none"/>
        </w:rPr>
        <w:t>Programme</w:t>
      </w:r>
      <w:proofErr w:type="spellEnd"/>
      <w:r w:rsidRPr="00F42525">
        <w:rPr>
          <w:rFonts w:ascii="Times New Roman" w:eastAsia="Times New Roman" w:hAnsi="Times New Roman" w:cs="Times New Roman"/>
          <w:color w:val="0F1115"/>
          <w:kern w:val="0"/>
          <w14:ligatures w14:val="none"/>
        </w:rPr>
        <w:t xml:space="preserve"> National de Lutte </w:t>
      </w:r>
      <w:proofErr w:type="spellStart"/>
      <w:r w:rsidRPr="00F42525">
        <w:rPr>
          <w:rFonts w:ascii="Times New Roman" w:eastAsia="Times New Roman" w:hAnsi="Times New Roman" w:cs="Times New Roman"/>
          <w:color w:val="0F1115"/>
          <w:kern w:val="0"/>
          <w14:ligatures w14:val="none"/>
        </w:rPr>
        <w:t>contre</w:t>
      </w:r>
      <w:proofErr w:type="spellEnd"/>
      <w:r w:rsidRPr="00F42525">
        <w:rPr>
          <w:rFonts w:ascii="Times New Roman" w:eastAsia="Times New Roman" w:hAnsi="Times New Roman" w:cs="Times New Roman"/>
          <w:color w:val="0F1115"/>
          <w:kern w:val="0"/>
          <w14:ligatures w14:val="none"/>
        </w:rPr>
        <w:t xml:space="preserve"> le </w:t>
      </w:r>
      <w:proofErr w:type="spellStart"/>
      <w:r w:rsidRPr="00F42525">
        <w:rPr>
          <w:rFonts w:ascii="Times New Roman" w:eastAsia="Times New Roman" w:hAnsi="Times New Roman" w:cs="Times New Roman"/>
          <w:color w:val="0F1115"/>
          <w:kern w:val="0"/>
          <w14:ligatures w14:val="none"/>
        </w:rPr>
        <w:t>Paludisme</w:t>
      </w:r>
      <w:proofErr w:type="spellEnd"/>
      <w:r w:rsidRPr="00F42525">
        <w:rPr>
          <w:rFonts w:ascii="Times New Roman" w:eastAsia="Times New Roman" w:hAnsi="Times New Roman" w:cs="Times New Roman"/>
          <w:color w:val="0F1115"/>
          <w:kern w:val="0"/>
          <w14:ligatures w14:val="none"/>
        </w:rPr>
        <w:t>. (2023). </w:t>
      </w:r>
      <w:r w:rsidRPr="00F42525">
        <w:rPr>
          <w:rFonts w:ascii="Times New Roman" w:eastAsia="Times New Roman" w:hAnsi="Times New Roman" w:cs="Times New Roman"/>
          <w:i/>
          <w:iCs/>
          <w:color w:val="0F1115"/>
          <w:kern w:val="0"/>
          <w14:ligatures w14:val="none"/>
        </w:rPr>
        <w:t xml:space="preserve">Rapport de supervision du </w:t>
      </w:r>
      <w:proofErr w:type="spellStart"/>
      <w:r w:rsidRPr="00F42525">
        <w:rPr>
          <w:rFonts w:ascii="Times New Roman" w:eastAsia="Times New Roman" w:hAnsi="Times New Roman" w:cs="Times New Roman"/>
          <w:i/>
          <w:iCs/>
          <w:color w:val="0F1115"/>
          <w:kern w:val="0"/>
          <w14:ligatures w14:val="none"/>
        </w:rPr>
        <w:t>quatrième</w:t>
      </w:r>
      <w:proofErr w:type="spellEnd"/>
      <w:r w:rsidRPr="00F42525">
        <w:rPr>
          <w:rFonts w:ascii="Times New Roman" w:eastAsia="Times New Roman" w:hAnsi="Times New Roman" w:cs="Times New Roman"/>
          <w:i/>
          <w:iCs/>
          <w:color w:val="0F1115"/>
          <w:kern w:val="0"/>
          <w14:ligatures w14:val="none"/>
        </w:rPr>
        <w:t xml:space="preserve"> </w:t>
      </w:r>
      <w:proofErr w:type="spellStart"/>
      <w:r w:rsidRPr="00F42525">
        <w:rPr>
          <w:rFonts w:ascii="Times New Roman" w:eastAsia="Times New Roman" w:hAnsi="Times New Roman" w:cs="Times New Roman"/>
          <w:i/>
          <w:iCs/>
          <w:color w:val="0F1115"/>
          <w:kern w:val="0"/>
          <w14:ligatures w14:val="none"/>
        </w:rPr>
        <w:t>trimestre</w:t>
      </w:r>
      <w:proofErr w:type="spellEnd"/>
      <w:r w:rsidRPr="00F42525">
        <w:rPr>
          <w:rFonts w:ascii="Times New Roman" w:eastAsia="Times New Roman" w:hAnsi="Times New Roman" w:cs="Times New Roman"/>
          <w:i/>
          <w:iCs/>
          <w:color w:val="0F1115"/>
          <w:kern w:val="0"/>
          <w14:ligatures w14:val="none"/>
        </w:rPr>
        <w:t xml:space="preserve"> 2024 – Province de </w:t>
      </w:r>
      <w:proofErr w:type="spellStart"/>
      <w:r w:rsidRPr="00F42525">
        <w:rPr>
          <w:rFonts w:ascii="Times New Roman" w:eastAsia="Times New Roman" w:hAnsi="Times New Roman" w:cs="Times New Roman"/>
          <w:i/>
          <w:iCs/>
          <w:color w:val="0F1115"/>
          <w:kern w:val="0"/>
          <w14:ligatures w14:val="none"/>
        </w:rPr>
        <w:t>l'Équateur</w:t>
      </w:r>
      <w:proofErr w:type="spellEnd"/>
      <w:r w:rsidRPr="00F42525">
        <w:rPr>
          <w:rFonts w:ascii="Times New Roman" w:eastAsia="Times New Roman" w:hAnsi="Times New Roman" w:cs="Times New Roman"/>
          <w:color w:val="0F1115"/>
          <w:kern w:val="0"/>
          <w14:ligatures w14:val="none"/>
        </w:rPr>
        <w:t> [Fourth quarter 2024 supervision report – Équateur Province]. PNLP.</w:t>
      </w:r>
    </w:p>
    <w:p w14:paraId="69CE274A"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Schwartz, D. (1994). </w:t>
      </w:r>
      <w:proofErr w:type="spellStart"/>
      <w:r w:rsidRPr="00F42525">
        <w:rPr>
          <w:rFonts w:ascii="Times New Roman" w:eastAsia="Times New Roman" w:hAnsi="Times New Roman" w:cs="Times New Roman"/>
          <w:i/>
          <w:iCs/>
          <w:color w:val="0F1115"/>
          <w:kern w:val="0"/>
          <w14:ligatures w14:val="none"/>
        </w:rPr>
        <w:t>Méthodes</w:t>
      </w:r>
      <w:proofErr w:type="spellEnd"/>
      <w:r w:rsidRPr="00F42525">
        <w:rPr>
          <w:rFonts w:ascii="Times New Roman" w:eastAsia="Times New Roman" w:hAnsi="Times New Roman" w:cs="Times New Roman"/>
          <w:i/>
          <w:iCs/>
          <w:color w:val="0F1115"/>
          <w:kern w:val="0"/>
          <w14:ligatures w14:val="none"/>
        </w:rPr>
        <w:t xml:space="preserve"> </w:t>
      </w:r>
      <w:proofErr w:type="spellStart"/>
      <w:r w:rsidRPr="00F42525">
        <w:rPr>
          <w:rFonts w:ascii="Times New Roman" w:eastAsia="Times New Roman" w:hAnsi="Times New Roman" w:cs="Times New Roman"/>
          <w:i/>
          <w:iCs/>
          <w:color w:val="0F1115"/>
          <w:kern w:val="0"/>
          <w14:ligatures w14:val="none"/>
        </w:rPr>
        <w:t>statistiques</w:t>
      </w:r>
      <w:proofErr w:type="spellEnd"/>
      <w:r w:rsidRPr="00F42525">
        <w:rPr>
          <w:rFonts w:ascii="Times New Roman" w:eastAsia="Times New Roman" w:hAnsi="Times New Roman" w:cs="Times New Roman"/>
          <w:i/>
          <w:iCs/>
          <w:color w:val="0F1115"/>
          <w:kern w:val="0"/>
          <w14:ligatures w14:val="none"/>
        </w:rPr>
        <w:t xml:space="preserve"> à </w:t>
      </w:r>
      <w:proofErr w:type="spellStart"/>
      <w:r w:rsidRPr="00F42525">
        <w:rPr>
          <w:rFonts w:ascii="Times New Roman" w:eastAsia="Times New Roman" w:hAnsi="Times New Roman" w:cs="Times New Roman"/>
          <w:i/>
          <w:iCs/>
          <w:color w:val="0F1115"/>
          <w:kern w:val="0"/>
          <w14:ligatures w14:val="none"/>
        </w:rPr>
        <w:t>l'usage</w:t>
      </w:r>
      <w:proofErr w:type="spellEnd"/>
      <w:r w:rsidRPr="00F42525">
        <w:rPr>
          <w:rFonts w:ascii="Times New Roman" w:eastAsia="Times New Roman" w:hAnsi="Times New Roman" w:cs="Times New Roman"/>
          <w:i/>
          <w:iCs/>
          <w:color w:val="0F1115"/>
          <w:kern w:val="0"/>
          <w14:ligatures w14:val="none"/>
        </w:rPr>
        <w:t xml:space="preserve"> des </w:t>
      </w:r>
      <w:proofErr w:type="spellStart"/>
      <w:r w:rsidRPr="00F42525">
        <w:rPr>
          <w:rFonts w:ascii="Times New Roman" w:eastAsia="Times New Roman" w:hAnsi="Times New Roman" w:cs="Times New Roman"/>
          <w:i/>
          <w:iCs/>
          <w:color w:val="0F1115"/>
          <w:kern w:val="0"/>
          <w14:ligatures w14:val="none"/>
        </w:rPr>
        <w:t>médecins</w:t>
      </w:r>
      <w:proofErr w:type="spellEnd"/>
      <w:r w:rsidRPr="00F42525">
        <w:rPr>
          <w:rFonts w:ascii="Times New Roman" w:eastAsia="Times New Roman" w:hAnsi="Times New Roman" w:cs="Times New Roman"/>
          <w:i/>
          <w:iCs/>
          <w:color w:val="0F1115"/>
          <w:kern w:val="0"/>
          <w14:ligatures w14:val="none"/>
        </w:rPr>
        <w:t xml:space="preserve"> et des </w:t>
      </w:r>
      <w:proofErr w:type="spellStart"/>
      <w:r w:rsidRPr="00F42525">
        <w:rPr>
          <w:rFonts w:ascii="Times New Roman" w:eastAsia="Times New Roman" w:hAnsi="Times New Roman" w:cs="Times New Roman"/>
          <w:i/>
          <w:iCs/>
          <w:color w:val="0F1115"/>
          <w:kern w:val="0"/>
          <w14:ligatures w14:val="none"/>
        </w:rPr>
        <w:t>biologistes</w:t>
      </w:r>
      <w:proofErr w:type="spellEnd"/>
      <w:r w:rsidRPr="00F42525">
        <w:rPr>
          <w:rFonts w:ascii="Times New Roman" w:eastAsia="Times New Roman" w:hAnsi="Times New Roman" w:cs="Times New Roman"/>
          <w:color w:val="0F1115"/>
          <w:kern w:val="0"/>
          <w14:ligatures w14:val="none"/>
        </w:rPr>
        <w:t> [Statistical methods for physicians and biologists] (4th ed.). Flammarion.</w:t>
      </w:r>
    </w:p>
    <w:p w14:paraId="24C631E7"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World Health Organization. (2020). </w:t>
      </w:r>
      <w:proofErr w:type="spellStart"/>
      <w:r w:rsidRPr="00F42525">
        <w:rPr>
          <w:rFonts w:ascii="Times New Roman" w:eastAsia="Times New Roman" w:hAnsi="Times New Roman" w:cs="Times New Roman"/>
          <w:i/>
          <w:iCs/>
          <w:color w:val="0F1115"/>
          <w:kern w:val="0"/>
          <w14:ligatures w14:val="none"/>
        </w:rPr>
        <w:t>Prévention</w:t>
      </w:r>
      <w:proofErr w:type="spellEnd"/>
      <w:r w:rsidRPr="00F42525">
        <w:rPr>
          <w:rFonts w:ascii="Times New Roman" w:eastAsia="Times New Roman" w:hAnsi="Times New Roman" w:cs="Times New Roman"/>
          <w:i/>
          <w:iCs/>
          <w:color w:val="0F1115"/>
          <w:kern w:val="0"/>
          <w14:ligatures w14:val="none"/>
        </w:rPr>
        <w:t xml:space="preserve"> et </w:t>
      </w:r>
      <w:proofErr w:type="spellStart"/>
      <w:r w:rsidRPr="00F42525">
        <w:rPr>
          <w:rFonts w:ascii="Times New Roman" w:eastAsia="Times New Roman" w:hAnsi="Times New Roman" w:cs="Times New Roman"/>
          <w:i/>
          <w:iCs/>
          <w:color w:val="0F1115"/>
          <w:kern w:val="0"/>
          <w14:ligatures w14:val="none"/>
        </w:rPr>
        <w:t>prise</w:t>
      </w:r>
      <w:proofErr w:type="spellEnd"/>
      <w:r w:rsidRPr="00F42525">
        <w:rPr>
          <w:rFonts w:ascii="Times New Roman" w:eastAsia="Times New Roman" w:hAnsi="Times New Roman" w:cs="Times New Roman"/>
          <w:i/>
          <w:iCs/>
          <w:color w:val="0F1115"/>
          <w:kern w:val="0"/>
          <w14:ligatures w14:val="none"/>
        </w:rPr>
        <w:t xml:space="preserve"> </w:t>
      </w:r>
      <w:proofErr w:type="spellStart"/>
      <w:r w:rsidRPr="00F42525">
        <w:rPr>
          <w:rFonts w:ascii="Times New Roman" w:eastAsia="Times New Roman" w:hAnsi="Times New Roman" w:cs="Times New Roman"/>
          <w:i/>
          <w:iCs/>
          <w:color w:val="0F1115"/>
          <w:kern w:val="0"/>
          <w14:ligatures w14:val="none"/>
        </w:rPr>
        <w:t>en</w:t>
      </w:r>
      <w:proofErr w:type="spellEnd"/>
      <w:r w:rsidRPr="00F42525">
        <w:rPr>
          <w:rFonts w:ascii="Times New Roman" w:eastAsia="Times New Roman" w:hAnsi="Times New Roman" w:cs="Times New Roman"/>
          <w:i/>
          <w:iCs/>
          <w:color w:val="0F1115"/>
          <w:kern w:val="0"/>
          <w14:ligatures w14:val="none"/>
        </w:rPr>
        <w:t xml:space="preserve"> charge du </w:t>
      </w:r>
      <w:proofErr w:type="spellStart"/>
      <w:r w:rsidRPr="00F42525">
        <w:rPr>
          <w:rFonts w:ascii="Times New Roman" w:eastAsia="Times New Roman" w:hAnsi="Times New Roman" w:cs="Times New Roman"/>
          <w:i/>
          <w:iCs/>
          <w:color w:val="0F1115"/>
          <w:kern w:val="0"/>
          <w14:ligatures w14:val="none"/>
        </w:rPr>
        <w:t>paludisme</w:t>
      </w:r>
      <w:proofErr w:type="spellEnd"/>
      <w:r w:rsidRPr="00F42525">
        <w:rPr>
          <w:rFonts w:ascii="Times New Roman" w:eastAsia="Times New Roman" w:hAnsi="Times New Roman" w:cs="Times New Roman"/>
          <w:i/>
          <w:iCs/>
          <w:color w:val="0F1115"/>
          <w:kern w:val="0"/>
          <w14:ligatures w14:val="none"/>
        </w:rPr>
        <w:t xml:space="preserve"> : Directives techniques</w:t>
      </w:r>
      <w:r w:rsidRPr="00F42525">
        <w:rPr>
          <w:rFonts w:ascii="Times New Roman" w:eastAsia="Times New Roman" w:hAnsi="Times New Roman" w:cs="Times New Roman"/>
          <w:color w:val="0F1115"/>
          <w:kern w:val="0"/>
          <w14:ligatures w14:val="none"/>
        </w:rPr>
        <w:t> [Malaria prevention and management: Technical guidelines]. WHO.</w:t>
      </w:r>
    </w:p>
    <w:p w14:paraId="62753399"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World Health Organization. (2021). </w:t>
      </w:r>
      <w:r w:rsidRPr="00F42525">
        <w:rPr>
          <w:rFonts w:ascii="Times New Roman" w:eastAsia="Times New Roman" w:hAnsi="Times New Roman" w:cs="Times New Roman"/>
          <w:i/>
          <w:iCs/>
          <w:color w:val="0F1115"/>
          <w:kern w:val="0"/>
          <w14:ligatures w14:val="none"/>
        </w:rPr>
        <w:t>World malaria report 2021</w:t>
      </w:r>
      <w:r w:rsidRPr="00F42525">
        <w:rPr>
          <w:rFonts w:ascii="Times New Roman" w:eastAsia="Times New Roman" w:hAnsi="Times New Roman" w:cs="Times New Roman"/>
          <w:color w:val="0F1115"/>
          <w:kern w:val="0"/>
          <w14:ligatures w14:val="none"/>
        </w:rPr>
        <w:t>. WHO.</w:t>
      </w:r>
    </w:p>
    <w:p w14:paraId="454955C4" w14:textId="77777777" w:rsidR="008D3E38" w:rsidRPr="00F42525" w:rsidRDefault="008D3E38" w:rsidP="008D3E38">
      <w:pPr>
        <w:shd w:val="clear" w:color="auto" w:fill="FFFFFF"/>
        <w:spacing w:before="240" w:after="240" w:line="420" w:lineRule="atLeast"/>
        <w:rPr>
          <w:rFonts w:ascii="Times New Roman" w:eastAsia="Times New Roman" w:hAnsi="Times New Roman" w:cs="Times New Roman"/>
          <w:color w:val="0F1115"/>
          <w:kern w:val="0"/>
          <w14:ligatures w14:val="none"/>
        </w:rPr>
      </w:pPr>
      <w:r w:rsidRPr="00F42525">
        <w:rPr>
          <w:rFonts w:ascii="Times New Roman" w:eastAsia="Times New Roman" w:hAnsi="Times New Roman" w:cs="Times New Roman"/>
          <w:color w:val="0F1115"/>
          <w:kern w:val="0"/>
          <w14:ligatures w14:val="none"/>
        </w:rPr>
        <w:t>World Health Organization. (2023). </w:t>
      </w:r>
      <w:r w:rsidRPr="00F42525">
        <w:rPr>
          <w:rFonts w:ascii="Times New Roman" w:eastAsia="Times New Roman" w:hAnsi="Times New Roman" w:cs="Times New Roman"/>
          <w:i/>
          <w:iCs/>
          <w:color w:val="0F1115"/>
          <w:kern w:val="0"/>
          <w14:ligatures w14:val="none"/>
        </w:rPr>
        <w:t>World malaria report 2023</w:t>
      </w:r>
      <w:r w:rsidRPr="00F42525">
        <w:rPr>
          <w:rFonts w:ascii="Times New Roman" w:eastAsia="Times New Roman" w:hAnsi="Times New Roman" w:cs="Times New Roman"/>
          <w:color w:val="0F1115"/>
          <w:kern w:val="0"/>
          <w14:ligatures w14:val="none"/>
        </w:rPr>
        <w:t>. WHO.</w:t>
      </w:r>
    </w:p>
    <w:p w14:paraId="6C1AD794" w14:textId="77777777" w:rsidR="008D3E38" w:rsidRPr="00F42525" w:rsidRDefault="008D3E38" w:rsidP="008D3E38">
      <w:pPr>
        <w:spacing w:after="0" w:line="240" w:lineRule="auto"/>
        <w:rPr>
          <w:rFonts w:ascii="Times New Roman" w:eastAsia="Times New Roman" w:hAnsi="Times New Roman" w:cs="Times New Roman"/>
          <w:kern w:val="0"/>
          <w14:ligatures w14:val="none"/>
        </w:rPr>
      </w:pPr>
    </w:p>
    <w:p w14:paraId="2AC63BB9" w14:textId="77777777" w:rsidR="00B41904" w:rsidRPr="00F42525" w:rsidRDefault="00B41904">
      <w:pPr>
        <w:rPr>
          <w:rFonts w:ascii="Times New Roman" w:hAnsi="Times New Roman" w:cs="Times New Roman"/>
        </w:rPr>
      </w:pPr>
    </w:p>
    <w:sectPr w:rsidR="00B41904" w:rsidRPr="00F42525">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C26F8" w14:textId="77777777" w:rsidR="00800A6A" w:rsidRDefault="00800A6A" w:rsidP="00F42525">
      <w:pPr>
        <w:spacing w:after="0" w:line="240" w:lineRule="auto"/>
      </w:pPr>
      <w:r>
        <w:separator/>
      </w:r>
    </w:p>
  </w:endnote>
  <w:endnote w:type="continuationSeparator" w:id="0">
    <w:p w14:paraId="09E07365" w14:textId="77777777" w:rsidR="00800A6A" w:rsidRDefault="00800A6A" w:rsidP="00F42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9024153"/>
      <w:docPartObj>
        <w:docPartGallery w:val="Page Numbers (Bottom of Page)"/>
        <w:docPartUnique/>
      </w:docPartObj>
    </w:sdtPr>
    <w:sdtContent>
      <w:p w14:paraId="7531068D" w14:textId="34946E85" w:rsidR="00F42525" w:rsidRDefault="00F42525" w:rsidP="004525D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C5C8A43" w14:textId="77777777" w:rsidR="00F42525" w:rsidRDefault="00F42525" w:rsidP="00F425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69286530"/>
      <w:docPartObj>
        <w:docPartGallery w:val="Page Numbers (Bottom of Page)"/>
        <w:docPartUnique/>
      </w:docPartObj>
    </w:sdtPr>
    <w:sdtContent>
      <w:p w14:paraId="420D6146" w14:textId="05BBAFDC" w:rsidR="00F42525" w:rsidRDefault="00F42525" w:rsidP="004525D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4ABE8C3" w14:textId="77777777" w:rsidR="00F42525" w:rsidRDefault="00F42525" w:rsidP="00F4252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1064A" w14:textId="77777777" w:rsidR="00800A6A" w:rsidRDefault="00800A6A" w:rsidP="00F42525">
      <w:pPr>
        <w:spacing w:after="0" w:line="240" w:lineRule="auto"/>
      </w:pPr>
      <w:r>
        <w:separator/>
      </w:r>
    </w:p>
  </w:footnote>
  <w:footnote w:type="continuationSeparator" w:id="0">
    <w:p w14:paraId="12438075" w14:textId="77777777" w:rsidR="00800A6A" w:rsidRDefault="00800A6A" w:rsidP="00F425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85EAB"/>
    <w:multiLevelType w:val="multilevel"/>
    <w:tmpl w:val="1428C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6929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E38"/>
    <w:rsid w:val="002C4B73"/>
    <w:rsid w:val="003F70DD"/>
    <w:rsid w:val="00800A6A"/>
    <w:rsid w:val="008D3E38"/>
    <w:rsid w:val="008F6EA0"/>
    <w:rsid w:val="00AC0C13"/>
    <w:rsid w:val="00B41904"/>
    <w:rsid w:val="00E354E5"/>
    <w:rsid w:val="00F42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40B17"/>
  <w15:chartTrackingRefBased/>
  <w15:docId w15:val="{FB75E05E-E05E-B140-845C-3660E660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D3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D3E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3E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3E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3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D3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D3E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3E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3E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3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E38"/>
    <w:rPr>
      <w:rFonts w:eastAsiaTheme="majorEastAsia" w:cstheme="majorBidi"/>
      <w:color w:val="272727" w:themeColor="text1" w:themeTint="D8"/>
    </w:rPr>
  </w:style>
  <w:style w:type="paragraph" w:styleId="Title">
    <w:name w:val="Title"/>
    <w:basedOn w:val="Normal"/>
    <w:next w:val="Normal"/>
    <w:link w:val="TitleChar"/>
    <w:uiPriority w:val="10"/>
    <w:qFormat/>
    <w:rsid w:val="008D3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E38"/>
    <w:pPr>
      <w:spacing w:before="160"/>
      <w:jc w:val="center"/>
    </w:pPr>
    <w:rPr>
      <w:i/>
      <w:iCs/>
      <w:color w:val="404040" w:themeColor="text1" w:themeTint="BF"/>
    </w:rPr>
  </w:style>
  <w:style w:type="character" w:customStyle="1" w:styleId="QuoteChar">
    <w:name w:val="Quote Char"/>
    <w:basedOn w:val="DefaultParagraphFont"/>
    <w:link w:val="Quote"/>
    <w:uiPriority w:val="29"/>
    <w:rsid w:val="008D3E38"/>
    <w:rPr>
      <w:i/>
      <w:iCs/>
      <w:color w:val="404040" w:themeColor="text1" w:themeTint="BF"/>
    </w:rPr>
  </w:style>
  <w:style w:type="paragraph" w:styleId="ListParagraph">
    <w:name w:val="List Paragraph"/>
    <w:basedOn w:val="Normal"/>
    <w:uiPriority w:val="34"/>
    <w:qFormat/>
    <w:rsid w:val="008D3E38"/>
    <w:pPr>
      <w:ind w:left="720"/>
      <w:contextualSpacing/>
    </w:pPr>
  </w:style>
  <w:style w:type="character" w:styleId="IntenseEmphasis">
    <w:name w:val="Intense Emphasis"/>
    <w:basedOn w:val="DefaultParagraphFont"/>
    <w:uiPriority w:val="21"/>
    <w:qFormat/>
    <w:rsid w:val="008D3E38"/>
    <w:rPr>
      <w:i/>
      <w:iCs/>
      <w:color w:val="0F4761" w:themeColor="accent1" w:themeShade="BF"/>
    </w:rPr>
  </w:style>
  <w:style w:type="paragraph" w:styleId="IntenseQuote">
    <w:name w:val="Intense Quote"/>
    <w:basedOn w:val="Normal"/>
    <w:next w:val="Normal"/>
    <w:link w:val="IntenseQuoteChar"/>
    <w:uiPriority w:val="30"/>
    <w:qFormat/>
    <w:rsid w:val="008D3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E38"/>
    <w:rPr>
      <w:i/>
      <w:iCs/>
      <w:color w:val="0F4761" w:themeColor="accent1" w:themeShade="BF"/>
    </w:rPr>
  </w:style>
  <w:style w:type="character" w:styleId="IntenseReference">
    <w:name w:val="Intense Reference"/>
    <w:basedOn w:val="DefaultParagraphFont"/>
    <w:uiPriority w:val="32"/>
    <w:qFormat/>
    <w:rsid w:val="008D3E38"/>
    <w:rPr>
      <w:b/>
      <w:bCs/>
      <w:smallCaps/>
      <w:color w:val="0F4761" w:themeColor="accent1" w:themeShade="BF"/>
      <w:spacing w:val="5"/>
    </w:rPr>
  </w:style>
  <w:style w:type="paragraph" w:customStyle="1" w:styleId="ds-markdown-paragraph">
    <w:name w:val="ds-markdown-paragraph"/>
    <w:basedOn w:val="Normal"/>
    <w:rsid w:val="008D3E3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D3E38"/>
    <w:rPr>
      <w:b/>
      <w:bCs/>
    </w:rPr>
  </w:style>
  <w:style w:type="character" w:styleId="Emphasis">
    <w:name w:val="Emphasis"/>
    <w:basedOn w:val="DefaultParagraphFont"/>
    <w:uiPriority w:val="20"/>
    <w:qFormat/>
    <w:rsid w:val="008D3E38"/>
    <w:rPr>
      <w:i/>
      <w:iCs/>
    </w:rPr>
  </w:style>
  <w:style w:type="character" w:styleId="Hyperlink">
    <w:name w:val="Hyperlink"/>
    <w:basedOn w:val="DefaultParagraphFont"/>
    <w:uiPriority w:val="99"/>
    <w:semiHidden/>
    <w:unhideWhenUsed/>
    <w:rsid w:val="008D3E38"/>
    <w:rPr>
      <w:color w:val="0000FF"/>
      <w:u w:val="single"/>
    </w:rPr>
  </w:style>
  <w:style w:type="paragraph" w:styleId="Footer">
    <w:name w:val="footer"/>
    <w:basedOn w:val="Normal"/>
    <w:link w:val="FooterChar"/>
    <w:uiPriority w:val="99"/>
    <w:unhideWhenUsed/>
    <w:rsid w:val="00F4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525"/>
  </w:style>
  <w:style w:type="character" w:styleId="PageNumber">
    <w:name w:val="page number"/>
    <w:basedOn w:val="DefaultParagraphFont"/>
    <w:uiPriority w:val="99"/>
    <w:semiHidden/>
    <w:unhideWhenUsed/>
    <w:rsid w:val="00F42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186/s12913-021-0612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2741</Words>
  <Characters>15629</Characters>
  <Application>Microsoft Office Word</Application>
  <DocSecurity>0</DocSecurity>
  <Lines>130</Lines>
  <Paragraphs>36</Paragraphs>
  <ScaleCrop>false</ScaleCrop>
  <Company/>
  <LinksUpToDate>false</LinksUpToDate>
  <CharactersWithSpaces>18334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2026-05-12T13:15:00Z</dcterms:created>
  <dcterms:modified xsi:type="dcterms:W3CDTF">2026-05-12T13:18:00Z</dcterms:modified>
</cp:coreProperties>
</file>